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Figure 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object w:dxaOrig="8747" w:dyaOrig="3340">
          <v:rect xmlns:o="urn:schemas-microsoft-com:office:office" xmlns:v="urn:schemas-microsoft-com:vml" id="rectole0000000000" style="width:437.350000pt;height:167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Figure 2: 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</w:pPr>
      <w:r>
        <w:object w:dxaOrig="8038" w:dyaOrig="9233">
          <v:rect xmlns:o="urn:schemas-microsoft-com:office:office" xmlns:v="urn:schemas-microsoft-com:vml" id="rectole0000000001" style="width:401.900000pt;height:461.6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FFFFFF" w:val="clear"/>
        </w:rPr>
        <w:t xml:space="preserve">Figure3.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object w:dxaOrig="8503" w:dyaOrig="10852">
          <v:rect xmlns:o="urn:schemas-microsoft-com:office:office" xmlns:v="urn:schemas-microsoft-com:vml" id="rectole0000000002" style="width:425.150000pt;height:542.6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5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media/image2.wmf" Id="docRId5" Type="http://schemas.openxmlformats.org/officeDocument/2006/relationships/image" /><Relationship Target="styles.xml" Id="docRId7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numbering.xml" Id="docRId6" Type="http://schemas.openxmlformats.org/officeDocument/2006/relationships/numbering" /></Relationships>
</file>