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88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88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576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u w:val="single"/>
          <w:shd w:fill="auto" w:val="clear"/>
        </w:rPr>
        <w:t xml:space="preserve">Figure Legends: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[Figure 1] left Mammogram left breast smooth solid mass, right left breast ultrasound 2.5 cm heterogenous mass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[Figure 2]H&amp;E histology of the breast lesion demonstrating (a) fibroadenoma with a nidus of ductal carcinoma in-situ of solid type (10x magnification), with (b) apocrine and clear cell features and intermediate nuclear grade (40x magnification).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[Figure 3] Immunohistochemistry of the breast lesion demonstrating heavy (+2) staining of the tissue for HER-2/Neu at both (a) 10x magnification and (b) 40x magnification.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