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EB4" w:rsidRPr="007027DC" w:rsidRDefault="00590EB4" w:rsidP="007027DC">
      <w:pPr>
        <w:autoSpaceDE w:val="0"/>
        <w:autoSpaceDN w:val="0"/>
        <w:adjustRightInd w:val="0"/>
        <w:spacing w:line="480" w:lineRule="auto"/>
        <w:jc w:val="center"/>
        <w:rPr>
          <w:b/>
          <w:bCs/>
          <w:sz w:val="22"/>
          <w:szCs w:val="22"/>
        </w:rPr>
      </w:pPr>
      <w:r w:rsidRPr="007027DC">
        <w:rPr>
          <w:b/>
          <w:bCs/>
          <w:sz w:val="22"/>
          <w:szCs w:val="22"/>
        </w:rPr>
        <w:t xml:space="preserve">Hepatoblastoma Survival and the Prognostic Role of </w:t>
      </w:r>
      <w:r w:rsidRPr="007027DC">
        <w:rPr>
          <w:rFonts w:eastAsia="MS Mincho"/>
          <w:b/>
          <w:bCs/>
          <w:sz w:val="22"/>
          <w:szCs w:val="22"/>
          <w:lang w:eastAsia="ja-JP"/>
        </w:rPr>
        <w:t>Cancer Stem Cell Markers</w:t>
      </w:r>
    </w:p>
    <w:p w:rsidR="002F1556" w:rsidRPr="007027DC" w:rsidRDefault="00153FFB" w:rsidP="007027DC">
      <w:pPr>
        <w:autoSpaceDE w:val="0"/>
        <w:autoSpaceDN w:val="0"/>
        <w:adjustRightInd w:val="0"/>
        <w:spacing w:line="480" w:lineRule="auto"/>
        <w:jc w:val="both"/>
        <w:rPr>
          <w:b/>
          <w:bCs/>
          <w:sz w:val="22"/>
          <w:szCs w:val="22"/>
        </w:rPr>
      </w:pPr>
      <w:r w:rsidRPr="007027DC">
        <w:rPr>
          <w:b/>
          <w:bCs/>
          <w:sz w:val="22"/>
          <w:szCs w:val="22"/>
        </w:rPr>
        <w:t>ABSTRACT</w:t>
      </w:r>
      <w:r w:rsidR="003A2308" w:rsidRPr="007027DC">
        <w:rPr>
          <w:b/>
          <w:bCs/>
          <w:sz w:val="22"/>
          <w:szCs w:val="22"/>
        </w:rPr>
        <w:t xml:space="preserve">: </w:t>
      </w:r>
      <w:r w:rsidR="00590EB4" w:rsidRPr="007027DC">
        <w:rPr>
          <w:b/>
          <w:bCs/>
          <w:i/>
          <w:iCs/>
          <w:sz w:val="22"/>
          <w:szCs w:val="22"/>
        </w:rPr>
        <w:t>Purpose</w:t>
      </w:r>
      <w:r w:rsidR="00855CB6" w:rsidRPr="007027DC">
        <w:rPr>
          <w:b/>
          <w:bCs/>
          <w:i/>
          <w:iCs/>
          <w:sz w:val="22"/>
          <w:szCs w:val="22"/>
        </w:rPr>
        <w:t>.</w:t>
      </w:r>
      <w:r w:rsidR="00855CB6" w:rsidRPr="007027DC">
        <w:rPr>
          <w:b/>
          <w:bCs/>
          <w:sz w:val="22"/>
          <w:szCs w:val="22"/>
        </w:rPr>
        <w:t xml:space="preserve"> </w:t>
      </w:r>
      <w:r w:rsidR="00855CB6" w:rsidRPr="007027DC">
        <w:rPr>
          <w:sz w:val="22"/>
          <w:szCs w:val="22"/>
        </w:rPr>
        <w:t>H</w:t>
      </w:r>
      <w:r w:rsidR="00D33C71" w:rsidRPr="007027DC">
        <w:rPr>
          <w:sz w:val="22"/>
          <w:szCs w:val="22"/>
          <w:lang/>
        </w:rPr>
        <w:t xml:space="preserve">epatoblastoma (HB) is an embryonal tumor of the liver </w:t>
      </w:r>
      <w:r w:rsidR="00D5755B" w:rsidRPr="007027DC">
        <w:rPr>
          <w:sz w:val="22"/>
          <w:szCs w:val="22"/>
        </w:rPr>
        <w:t xml:space="preserve">that occurs in </w:t>
      </w:r>
      <w:r w:rsidR="00D33C71" w:rsidRPr="007027DC">
        <w:rPr>
          <w:sz w:val="22"/>
          <w:szCs w:val="22"/>
        </w:rPr>
        <w:t>infants</w:t>
      </w:r>
      <w:r w:rsidR="00D5755B" w:rsidRPr="007027DC">
        <w:rPr>
          <w:sz w:val="22"/>
          <w:szCs w:val="22"/>
        </w:rPr>
        <w:t xml:space="preserve"> and young children</w:t>
      </w:r>
      <w:r w:rsidR="004A1BE2" w:rsidRPr="007027DC">
        <w:rPr>
          <w:sz w:val="22"/>
          <w:szCs w:val="22"/>
        </w:rPr>
        <w:t xml:space="preserve">. </w:t>
      </w:r>
      <w:r w:rsidR="004A1BE2" w:rsidRPr="007027DC">
        <w:rPr>
          <w:sz w:val="22"/>
          <w:szCs w:val="22"/>
          <w:lang/>
        </w:rPr>
        <w:t>Complete</w:t>
      </w:r>
      <w:r w:rsidR="00AA6474" w:rsidRPr="007027DC">
        <w:rPr>
          <w:sz w:val="22"/>
          <w:szCs w:val="22"/>
          <w:lang/>
        </w:rPr>
        <w:t xml:space="preserve"> </w:t>
      </w:r>
      <w:r w:rsidR="00B72DEB" w:rsidRPr="007027DC">
        <w:rPr>
          <w:sz w:val="22"/>
          <w:szCs w:val="22"/>
          <w:lang/>
        </w:rPr>
        <w:t xml:space="preserve">surgical </w:t>
      </w:r>
      <w:r w:rsidR="005C6388" w:rsidRPr="007027DC">
        <w:rPr>
          <w:sz w:val="22"/>
          <w:szCs w:val="22"/>
          <w:lang/>
        </w:rPr>
        <w:t>resection and cisplatin-containing chemo</w:t>
      </w:r>
      <w:r w:rsidR="00AA6474" w:rsidRPr="007027DC">
        <w:rPr>
          <w:sz w:val="22"/>
          <w:szCs w:val="22"/>
          <w:lang/>
        </w:rPr>
        <w:t xml:space="preserve">therapy are crucial </w:t>
      </w:r>
      <w:r w:rsidR="00DC7DAC" w:rsidRPr="007027DC">
        <w:rPr>
          <w:sz w:val="22"/>
          <w:szCs w:val="22"/>
          <w:lang/>
        </w:rPr>
        <w:t>for</w:t>
      </w:r>
      <w:r w:rsidR="00AA6474" w:rsidRPr="007027DC">
        <w:rPr>
          <w:sz w:val="22"/>
          <w:szCs w:val="22"/>
          <w:lang/>
        </w:rPr>
        <w:t xml:space="preserve"> </w:t>
      </w:r>
      <w:r w:rsidR="00D145EE" w:rsidRPr="007027DC">
        <w:rPr>
          <w:sz w:val="22"/>
          <w:szCs w:val="22"/>
          <w:lang/>
        </w:rPr>
        <w:t>cure in</w:t>
      </w:r>
      <w:r w:rsidR="005C6388" w:rsidRPr="007027DC">
        <w:rPr>
          <w:sz w:val="22"/>
          <w:szCs w:val="22"/>
          <w:lang/>
        </w:rPr>
        <w:t xml:space="preserve"> HB. </w:t>
      </w:r>
      <w:r w:rsidR="00AA6474" w:rsidRPr="007027DC">
        <w:rPr>
          <w:rFonts w:eastAsia="MS Mincho"/>
          <w:sz w:val="22"/>
          <w:szCs w:val="22"/>
          <w:lang w:eastAsia="ja-JP"/>
        </w:rPr>
        <w:t xml:space="preserve">Cancer stem cells </w:t>
      </w:r>
      <w:r w:rsidR="00765936" w:rsidRPr="007027DC">
        <w:rPr>
          <w:rFonts w:eastAsia="MS Mincho"/>
          <w:sz w:val="22"/>
          <w:szCs w:val="22"/>
          <w:lang w:eastAsia="ja-JP"/>
        </w:rPr>
        <w:t xml:space="preserve">(CSCs) </w:t>
      </w:r>
      <w:r w:rsidR="00573356" w:rsidRPr="007027DC">
        <w:rPr>
          <w:rFonts w:eastAsia="MS Mincho"/>
          <w:sz w:val="22"/>
          <w:szCs w:val="22"/>
          <w:lang w:eastAsia="ja-JP"/>
        </w:rPr>
        <w:t>constitute</w:t>
      </w:r>
      <w:r w:rsidR="002E32A4" w:rsidRPr="007027DC">
        <w:rPr>
          <w:rFonts w:eastAsia="MS Mincho"/>
          <w:sz w:val="22"/>
          <w:szCs w:val="22"/>
          <w:lang w:eastAsia="ja-JP"/>
        </w:rPr>
        <w:t xml:space="preserve"> a</w:t>
      </w:r>
      <w:r w:rsidR="00D5755B" w:rsidRPr="007027DC">
        <w:rPr>
          <w:rFonts w:eastAsia="MS Mincho"/>
          <w:sz w:val="22"/>
          <w:szCs w:val="22"/>
          <w:lang w:eastAsia="ja-JP"/>
        </w:rPr>
        <w:t xml:space="preserve"> newly identified subpopulation</w:t>
      </w:r>
      <w:r w:rsidR="0018619B" w:rsidRPr="007027DC">
        <w:rPr>
          <w:rFonts w:eastAsia="MS Mincho"/>
          <w:sz w:val="22"/>
          <w:szCs w:val="22"/>
          <w:lang w:eastAsia="ja-JP"/>
        </w:rPr>
        <w:t>,</w:t>
      </w:r>
      <w:r w:rsidR="00765936" w:rsidRPr="007027DC">
        <w:rPr>
          <w:rFonts w:eastAsia="MS Mincho"/>
          <w:sz w:val="22"/>
          <w:szCs w:val="22"/>
          <w:lang w:eastAsia="ja-JP"/>
        </w:rPr>
        <w:t xml:space="preserve"> which</w:t>
      </w:r>
      <w:r w:rsidR="002E32A4" w:rsidRPr="007027DC">
        <w:rPr>
          <w:rFonts w:eastAsia="MS Mincho"/>
          <w:sz w:val="22"/>
          <w:szCs w:val="22"/>
          <w:lang w:eastAsia="ja-JP"/>
        </w:rPr>
        <w:t xml:space="preserve"> may differentiate into heterogeneous progenies of malignant cells. </w:t>
      </w:r>
      <w:r w:rsidR="007856D6" w:rsidRPr="007027DC">
        <w:rPr>
          <w:rFonts w:eastAsia="MS Mincho"/>
          <w:sz w:val="22"/>
          <w:szCs w:val="22"/>
          <w:lang w:eastAsia="ja-JP"/>
        </w:rPr>
        <w:t>Th</w:t>
      </w:r>
      <w:r w:rsidR="00765936" w:rsidRPr="007027DC">
        <w:rPr>
          <w:rFonts w:eastAsia="MS Mincho"/>
          <w:sz w:val="22"/>
          <w:szCs w:val="22"/>
          <w:lang w:eastAsia="ja-JP"/>
        </w:rPr>
        <w:t xml:space="preserve">e aim of this </w:t>
      </w:r>
      <w:r w:rsidR="007856D6" w:rsidRPr="007027DC">
        <w:rPr>
          <w:rFonts w:eastAsia="MS Mincho"/>
          <w:sz w:val="22"/>
          <w:szCs w:val="22"/>
          <w:lang w:eastAsia="ja-JP"/>
        </w:rPr>
        <w:t>study is to</w:t>
      </w:r>
      <w:r w:rsidR="009677E0" w:rsidRPr="007027DC">
        <w:rPr>
          <w:rFonts w:eastAsia="MS Mincho"/>
          <w:sz w:val="22"/>
          <w:szCs w:val="22"/>
          <w:lang w:eastAsia="ja-JP"/>
        </w:rPr>
        <w:t xml:space="preserve"> </w:t>
      </w:r>
      <w:r w:rsidR="00FE06FA" w:rsidRPr="007027DC">
        <w:rPr>
          <w:rFonts w:eastAsia="MS Mincho"/>
          <w:sz w:val="22"/>
          <w:szCs w:val="22"/>
          <w:lang w:eastAsia="ja-JP"/>
        </w:rPr>
        <w:t>assess</w:t>
      </w:r>
      <w:r w:rsidR="002E32A4" w:rsidRPr="007027DC">
        <w:rPr>
          <w:rFonts w:eastAsia="MS Mincho"/>
          <w:sz w:val="22"/>
          <w:szCs w:val="22"/>
          <w:lang w:eastAsia="ja-JP"/>
        </w:rPr>
        <w:t xml:space="preserve"> the survival outcome </w:t>
      </w:r>
      <w:r w:rsidR="005E16E1" w:rsidRPr="007027DC">
        <w:rPr>
          <w:rFonts w:eastAsia="MS Mincho"/>
          <w:sz w:val="22"/>
          <w:szCs w:val="22"/>
          <w:lang w:eastAsia="ja-JP"/>
        </w:rPr>
        <w:t xml:space="preserve">and the prognostic value of CSCs markers (CD133, CD90 and CD44) </w:t>
      </w:r>
      <w:r w:rsidR="002E32A4" w:rsidRPr="007027DC">
        <w:rPr>
          <w:rFonts w:eastAsia="MS Mincho"/>
          <w:sz w:val="22"/>
          <w:szCs w:val="22"/>
          <w:lang w:eastAsia="ja-JP"/>
        </w:rPr>
        <w:t xml:space="preserve">in a cohort of HB </w:t>
      </w:r>
      <w:r w:rsidR="00D60EBE" w:rsidRPr="007027DC">
        <w:rPr>
          <w:rFonts w:eastAsia="MS Mincho"/>
          <w:sz w:val="22"/>
          <w:szCs w:val="22"/>
          <w:lang w:eastAsia="ja-JP"/>
        </w:rPr>
        <w:t xml:space="preserve">patients from </w:t>
      </w:r>
      <w:smartTag w:uri="urn:schemas-microsoft-com:office:smarttags" w:element="place">
        <w:smartTag w:uri="urn:schemas-microsoft-com:office:smarttags" w:element="country-region">
          <w:r w:rsidR="00D60EBE" w:rsidRPr="007027DC">
            <w:rPr>
              <w:rFonts w:eastAsia="MS Mincho"/>
              <w:sz w:val="22"/>
              <w:szCs w:val="22"/>
              <w:lang w:eastAsia="ja-JP"/>
            </w:rPr>
            <w:t>Egypt</w:t>
          </w:r>
        </w:smartTag>
      </w:smartTag>
      <w:r w:rsidR="00D60EBE" w:rsidRPr="007027DC">
        <w:rPr>
          <w:b/>
          <w:bCs/>
          <w:sz w:val="22"/>
          <w:szCs w:val="22"/>
          <w:lang/>
        </w:rPr>
        <w:t>.</w:t>
      </w:r>
      <w:r w:rsidR="00956C90" w:rsidRPr="007027DC">
        <w:rPr>
          <w:rFonts w:eastAsia="MS Mincho"/>
          <w:b/>
          <w:bCs/>
          <w:sz w:val="22"/>
          <w:szCs w:val="22"/>
          <w:lang w:eastAsia="ja-JP"/>
        </w:rPr>
        <w:t xml:space="preserve"> </w:t>
      </w:r>
      <w:r w:rsidR="00590EB4" w:rsidRPr="007027DC">
        <w:rPr>
          <w:rFonts w:eastAsia="MS Mincho"/>
          <w:b/>
          <w:bCs/>
          <w:i/>
          <w:iCs/>
          <w:sz w:val="22"/>
          <w:szCs w:val="22"/>
          <w:lang w:eastAsia="ja-JP"/>
        </w:rPr>
        <w:t>Method</w:t>
      </w:r>
      <w:r w:rsidR="00575B40" w:rsidRPr="007027DC">
        <w:rPr>
          <w:rFonts w:eastAsia="MS Mincho"/>
          <w:b/>
          <w:bCs/>
          <w:i/>
          <w:iCs/>
          <w:sz w:val="22"/>
          <w:szCs w:val="22"/>
          <w:lang w:eastAsia="ja-JP"/>
        </w:rPr>
        <w:t>s</w:t>
      </w:r>
      <w:r w:rsidR="0066145A" w:rsidRPr="007027DC">
        <w:rPr>
          <w:rFonts w:eastAsia="MS Mincho"/>
          <w:b/>
          <w:bCs/>
          <w:i/>
          <w:iCs/>
          <w:sz w:val="22"/>
          <w:szCs w:val="22"/>
          <w:lang w:eastAsia="ja-JP"/>
        </w:rPr>
        <w:t>.</w:t>
      </w:r>
      <w:r w:rsidR="0066145A" w:rsidRPr="007027DC">
        <w:rPr>
          <w:rFonts w:eastAsia="MS Mincho"/>
          <w:i/>
          <w:iCs/>
          <w:sz w:val="22"/>
          <w:szCs w:val="22"/>
          <w:lang w:eastAsia="ja-JP"/>
        </w:rPr>
        <w:t xml:space="preserve"> </w:t>
      </w:r>
      <w:r w:rsidR="0066145A" w:rsidRPr="007027DC">
        <w:rPr>
          <w:sz w:val="22"/>
          <w:szCs w:val="22"/>
          <w:lang/>
        </w:rPr>
        <w:t>D</w:t>
      </w:r>
      <w:r w:rsidR="00905597" w:rsidRPr="007027DC">
        <w:rPr>
          <w:sz w:val="22"/>
          <w:szCs w:val="22"/>
          <w:lang/>
        </w:rPr>
        <w:t xml:space="preserve">isease status </w:t>
      </w:r>
      <w:r w:rsidR="005B4573" w:rsidRPr="007027DC">
        <w:rPr>
          <w:sz w:val="22"/>
          <w:szCs w:val="22"/>
          <w:lang/>
        </w:rPr>
        <w:t>of</w:t>
      </w:r>
      <w:r w:rsidR="00765936" w:rsidRPr="007027DC">
        <w:rPr>
          <w:sz w:val="22"/>
          <w:szCs w:val="22"/>
          <w:lang/>
        </w:rPr>
        <w:t xml:space="preserve"> </w:t>
      </w:r>
      <w:r w:rsidR="00765936" w:rsidRPr="007027DC">
        <w:rPr>
          <w:sz w:val="22"/>
          <w:szCs w:val="22"/>
        </w:rPr>
        <w:t xml:space="preserve">43 HB patients </w:t>
      </w:r>
      <w:r w:rsidR="00905597" w:rsidRPr="007027DC">
        <w:rPr>
          <w:sz w:val="22"/>
          <w:szCs w:val="22"/>
          <w:lang/>
        </w:rPr>
        <w:t>was evaluated at the main checkpoints of therapy</w:t>
      </w:r>
      <w:r w:rsidR="0018491C" w:rsidRPr="007027DC">
        <w:rPr>
          <w:sz w:val="22"/>
          <w:szCs w:val="22"/>
          <w:lang/>
        </w:rPr>
        <w:t xml:space="preserve"> and during follow</w:t>
      </w:r>
      <w:r w:rsidR="00FE06FA" w:rsidRPr="007027DC">
        <w:rPr>
          <w:sz w:val="22"/>
          <w:szCs w:val="22"/>
          <w:lang/>
        </w:rPr>
        <w:t>-</w:t>
      </w:r>
      <w:r w:rsidR="0018491C" w:rsidRPr="007027DC">
        <w:rPr>
          <w:sz w:val="22"/>
          <w:szCs w:val="22"/>
          <w:lang/>
        </w:rPr>
        <w:t>up</w:t>
      </w:r>
      <w:r w:rsidR="001C018C" w:rsidRPr="007027DC">
        <w:rPr>
          <w:sz w:val="22"/>
          <w:szCs w:val="22"/>
          <w:lang/>
        </w:rPr>
        <w:t>. Treatment</w:t>
      </w:r>
      <w:r w:rsidR="00617EF4" w:rsidRPr="007027DC">
        <w:rPr>
          <w:sz w:val="22"/>
          <w:szCs w:val="22"/>
          <w:lang/>
        </w:rPr>
        <w:t xml:space="preserve"> included surgical tumor </w:t>
      </w:r>
      <w:r w:rsidR="0018491C" w:rsidRPr="007027DC">
        <w:rPr>
          <w:sz w:val="22"/>
          <w:szCs w:val="22"/>
          <w:lang/>
        </w:rPr>
        <w:t>resection</w:t>
      </w:r>
      <w:r w:rsidR="002C051A" w:rsidRPr="007027DC">
        <w:rPr>
          <w:sz w:val="22"/>
          <w:szCs w:val="22"/>
          <w:lang/>
        </w:rPr>
        <w:t xml:space="preserve"> a</w:t>
      </w:r>
      <w:r w:rsidR="006D2C7C" w:rsidRPr="007027DC">
        <w:rPr>
          <w:sz w:val="22"/>
          <w:szCs w:val="22"/>
          <w:lang/>
        </w:rPr>
        <w:t xml:space="preserve">nd </w:t>
      </w:r>
      <w:r w:rsidR="00CE6B91" w:rsidRPr="007027DC">
        <w:rPr>
          <w:sz w:val="22"/>
          <w:szCs w:val="22"/>
          <w:lang/>
        </w:rPr>
        <w:t xml:space="preserve">systemic </w:t>
      </w:r>
      <w:r w:rsidR="006D2C7C" w:rsidRPr="007027DC">
        <w:rPr>
          <w:sz w:val="22"/>
          <w:szCs w:val="22"/>
          <w:lang/>
        </w:rPr>
        <w:t>chemotherapy</w:t>
      </w:r>
      <w:r w:rsidR="002C051A" w:rsidRPr="007027DC">
        <w:rPr>
          <w:sz w:val="22"/>
          <w:szCs w:val="22"/>
          <w:lang/>
        </w:rPr>
        <w:t xml:space="preserve"> (cisplatin, 5-fluorouracil, doxor</w:t>
      </w:r>
      <w:r w:rsidR="001C018C" w:rsidRPr="007027DC">
        <w:rPr>
          <w:sz w:val="22"/>
          <w:szCs w:val="22"/>
          <w:lang/>
        </w:rPr>
        <w:t>ubicin,</w:t>
      </w:r>
      <w:r w:rsidR="006D2C7C" w:rsidRPr="007027DC">
        <w:rPr>
          <w:sz w:val="22"/>
          <w:szCs w:val="22"/>
          <w:lang/>
        </w:rPr>
        <w:t xml:space="preserve"> </w:t>
      </w:r>
      <w:r w:rsidR="00F65EBA" w:rsidRPr="007027DC">
        <w:rPr>
          <w:sz w:val="22"/>
          <w:szCs w:val="22"/>
          <w:lang/>
        </w:rPr>
        <w:t>and vincristin</w:t>
      </w:r>
      <w:r w:rsidR="003879E5" w:rsidRPr="007027DC">
        <w:rPr>
          <w:sz w:val="22"/>
          <w:szCs w:val="22"/>
          <w:lang/>
        </w:rPr>
        <w:t>e</w:t>
      </w:r>
      <w:r w:rsidR="006D2C7C" w:rsidRPr="007027DC">
        <w:rPr>
          <w:sz w:val="22"/>
          <w:szCs w:val="22"/>
          <w:lang/>
        </w:rPr>
        <w:t>)</w:t>
      </w:r>
      <w:r w:rsidR="002F5909" w:rsidRPr="007027DC">
        <w:rPr>
          <w:sz w:val="22"/>
          <w:szCs w:val="22"/>
          <w:lang/>
        </w:rPr>
        <w:t xml:space="preserve">. </w:t>
      </w:r>
      <w:r w:rsidR="00FE06FA" w:rsidRPr="007027DC">
        <w:rPr>
          <w:sz w:val="22"/>
          <w:szCs w:val="22"/>
          <w:lang/>
        </w:rPr>
        <w:t>Protein and RNA expressions of CD44, CD 90 and CD 133 were assessed by immunohistochemistry and quanti</w:t>
      </w:r>
      <w:r w:rsidR="008742D7" w:rsidRPr="007027DC">
        <w:rPr>
          <w:sz w:val="22"/>
          <w:szCs w:val="22"/>
          <w:lang/>
        </w:rPr>
        <w:t>tative PCR</w:t>
      </w:r>
      <w:r w:rsidR="00920873" w:rsidRPr="007027DC">
        <w:rPr>
          <w:sz w:val="22"/>
          <w:szCs w:val="22"/>
          <w:lang/>
        </w:rPr>
        <w:t>.</w:t>
      </w:r>
      <w:r w:rsidR="008E379C" w:rsidRPr="007027DC">
        <w:rPr>
          <w:i/>
          <w:iCs/>
          <w:sz w:val="22"/>
          <w:szCs w:val="22"/>
          <w:lang/>
        </w:rPr>
        <w:t xml:space="preserve"> </w:t>
      </w:r>
      <w:r w:rsidR="00732FB3" w:rsidRPr="007027DC">
        <w:rPr>
          <w:rFonts w:eastAsia="MS Mincho"/>
          <w:b/>
          <w:bCs/>
          <w:i/>
          <w:iCs/>
          <w:sz w:val="22"/>
          <w:szCs w:val="22"/>
          <w:lang w:eastAsia="ja-JP"/>
        </w:rPr>
        <w:t>Results</w:t>
      </w:r>
      <w:r w:rsidR="00181485" w:rsidRPr="007027DC">
        <w:rPr>
          <w:rFonts w:eastAsia="MS Mincho"/>
          <w:b/>
          <w:bCs/>
          <w:sz w:val="22"/>
          <w:szCs w:val="22"/>
          <w:lang w:eastAsia="ja-JP"/>
        </w:rPr>
        <w:t>.</w:t>
      </w:r>
      <w:r w:rsidR="00391B0F" w:rsidRPr="007027DC">
        <w:rPr>
          <w:rFonts w:eastAsia="MS Mincho"/>
          <w:b/>
          <w:bCs/>
          <w:sz w:val="22"/>
          <w:szCs w:val="22"/>
          <w:lang w:eastAsia="ja-JP"/>
        </w:rPr>
        <w:t xml:space="preserve"> </w:t>
      </w:r>
      <w:r w:rsidR="00181485" w:rsidRPr="007027DC">
        <w:rPr>
          <w:rFonts w:eastAsia="MS Mincho"/>
          <w:sz w:val="22"/>
          <w:szCs w:val="22"/>
          <w:lang w:eastAsia="ja-JP"/>
        </w:rPr>
        <w:t>The</w:t>
      </w:r>
      <w:r w:rsidR="00181485" w:rsidRPr="007027DC">
        <w:rPr>
          <w:rFonts w:eastAsia="MS Mincho"/>
          <w:b/>
          <w:bCs/>
          <w:sz w:val="22"/>
          <w:szCs w:val="22"/>
          <w:lang w:eastAsia="ja-JP"/>
        </w:rPr>
        <w:t xml:space="preserve"> </w:t>
      </w:r>
      <w:r w:rsidR="00391B0F" w:rsidRPr="007027DC">
        <w:rPr>
          <w:color w:val="000000"/>
          <w:sz w:val="22"/>
          <w:szCs w:val="22"/>
          <w:lang/>
        </w:rPr>
        <w:t>OS for all patients was 58.2 at 4</w:t>
      </w:r>
      <w:r w:rsidR="0018296E" w:rsidRPr="007027DC">
        <w:rPr>
          <w:color w:val="000000"/>
          <w:sz w:val="22"/>
          <w:szCs w:val="22"/>
          <w:lang/>
        </w:rPr>
        <w:t xml:space="preserve"> years</w:t>
      </w:r>
      <w:r w:rsidR="00391B0F" w:rsidRPr="007027DC">
        <w:rPr>
          <w:b/>
          <w:bCs/>
          <w:sz w:val="22"/>
          <w:szCs w:val="22"/>
          <w:lang/>
        </w:rPr>
        <w:t xml:space="preserve">. </w:t>
      </w:r>
      <w:r w:rsidR="00C00906" w:rsidRPr="007027DC">
        <w:rPr>
          <w:sz w:val="22"/>
          <w:szCs w:val="22"/>
          <w:lang/>
        </w:rPr>
        <w:t>Patients with</w:t>
      </w:r>
      <w:r w:rsidR="00C00906" w:rsidRPr="007027DC">
        <w:rPr>
          <w:b/>
          <w:bCs/>
          <w:sz w:val="22"/>
          <w:szCs w:val="22"/>
          <w:lang/>
        </w:rPr>
        <w:t xml:space="preserve"> </w:t>
      </w:r>
      <w:r w:rsidR="00C00906" w:rsidRPr="007027DC">
        <w:rPr>
          <w:sz w:val="22"/>
          <w:szCs w:val="22"/>
          <w:lang/>
        </w:rPr>
        <w:t>l</w:t>
      </w:r>
      <w:r w:rsidR="00B10570" w:rsidRPr="007027DC">
        <w:rPr>
          <w:sz w:val="22"/>
          <w:szCs w:val="22"/>
          <w:lang/>
        </w:rPr>
        <w:t xml:space="preserve">ocalized </w:t>
      </w:r>
      <w:r w:rsidR="00AE458F" w:rsidRPr="007027DC">
        <w:rPr>
          <w:sz w:val="22"/>
          <w:szCs w:val="22"/>
          <w:lang/>
        </w:rPr>
        <w:t xml:space="preserve">disease </w:t>
      </w:r>
      <w:r w:rsidR="00B10570" w:rsidRPr="007027DC">
        <w:rPr>
          <w:sz w:val="22"/>
          <w:szCs w:val="22"/>
          <w:lang/>
        </w:rPr>
        <w:t>stage</w:t>
      </w:r>
      <w:r w:rsidR="00AE458F" w:rsidRPr="007027DC">
        <w:rPr>
          <w:sz w:val="22"/>
          <w:szCs w:val="22"/>
          <w:lang/>
        </w:rPr>
        <w:t>s (I&amp;II)</w:t>
      </w:r>
      <w:r w:rsidR="00B10570" w:rsidRPr="007027DC">
        <w:rPr>
          <w:sz w:val="22"/>
          <w:szCs w:val="22"/>
          <w:lang/>
        </w:rPr>
        <w:t xml:space="preserve"> had a better OS than </w:t>
      </w:r>
      <w:r w:rsidR="00F5129F" w:rsidRPr="007027DC">
        <w:rPr>
          <w:sz w:val="22"/>
          <w:szCs w:val="22"/>
          <w:lang/>
        </w:rPr>
        <w:t>those with</w:t>
      </w:r>
      <w:r w:rsidR="00B10570" w:rsidRPr="007027DC">
        <w:rPr>
          <w:sz w:val="22"/>
          <w:szCs w:val="22"/>
          <w:lang/>
        </w:rPr>
        <w:t xml:space="preserve"> advanced stages </w:t>
      </w:r>
      <w:r w:rsidR="00785B75" w:rsidRPr="007027DC">
        <w:rPr>
          <w:sz w:val="22"/>
          <w:szCs w:val="22"/>
          <w:lang/>
        </w:rPr>
        <w:t>(III&amp;</w:t>
      </w:r>
      <w:r w:rsidR="00B10570" w:rsidRPr="007027DC">
        <w:rPr>
          <w:sz w:val="22"/>
          <w:szCs w:val="22"/>
          <w:lang/>
        </w:rPr>
        <w:t>IV</w:t>
      </w:r>
      <w:r w:rsidR="00785B75" w:rsidRPr="007027DC">
        <w:rPr>
          <w:sz w:val="22"/>
          <w:szCs w:val="22"/>
          <w:lang/>
        </w:rPr>
        <w:t>)</w:t>
      </w:r>
      <w:r w:rsidR="007661F0" w:rsidRPr="007027DC">
        <w:rPr>
          <w:sz w:val="22"/>
          <w:szCs w:val="22"/>
          <w:lang/>
        </w:rPr>
        <w:t xml:space="preserve"> </w:t>
      </w:r>
      <w:r w:rsidR="000009D9" w:rsidRPr="007027DC">
        <w:rPr>
          <w:sz w:val="22"/>
          <w:szCs w:val="22"/>
          <w:lang/>
        </w:rPr>
        <w:t>(81.9% versus 30%, p&lt;0.001)</w:t>
      </w:r>
      <w:r w:rsidR="00391B0F" w:rsidRPr="007027DC">
        <w:rPr>
          <w:sz w:val="22"/>
          <w:szCs w:val="22"/>
          <w:lang/>
        </w:rPr>
        <w:t>.</w:t>
      </w:r>
      <w:r w:rsidR="002E1C21" w:rsidRPr="007027DC">
        <w:rPr>
          <w:sz w:val="22"/>
          <w:szCs w:val="22"/>
          <w:lang/>
        </w:rPr>
        <w:t xml:space="preserve"> </w:t>
      </w:r>
      <w:r w:rsidR="00391B0F" w:rsidRPr="007027DC">
        <w:rPr>
          <w:sz w:val="22"/>
          <w:szCs w:val="22"/>
          <w:lang/>
        </w:rPr>
        <w:t>T</w:t>
      </w:r>
      <w:r w:rsidR="00F20645" w:rsidRPr="007027DC">
        <w:rPr>
          <w:sz w:val="22"/>
          <w:szCs w:val="22"/>
          <w:lang/>
        </w:rPr>
        <w:t xml:space="preserve">otal surgical resection </w:t>
      </w:r>
      <w:r w:rsidR="00141D59" w:rsidRPr="007027DC">
        <w:rPr>
          <w:sz w:val="22"/>
          <w:szCs w:val="22"/>
          <w:lang/>
        </w:rPr>
        <w:t>was superior to i</w:t>
      </w:r>
      <w:r w:rsidR="00F20645" w:rsidRPr="007027DC">
        <w:rPr>
          <w:sz w:val="22"/>
          <w:szCs w:val="22"/>
          <w:lang/>
        </w:rPr>
        <w:t>ncomplete/no resection</w:t>
      </w:r>
      <w:r w:rsidR="002E1C21" w:rsidRPr="007027DC">
        <w:rPr>
          <w:sz w:val="22"/>
          <w:szCs w:val="22"/>
          <w:lang/>
        </w:rPr>
        <w:t xml:space="preserve"> (</w:t>
      </w:r>
      <w:r w:rsidR="00141D59" w:rsidRPr="007027DC">
        <w:rPr>
          <w:sz w:val="22"/>
          <w:szCs w:val="22"/>
          <w:lang/>
        </w:rPr>
        <w:t xml:space="preserve">83.8% </w:t>
      </w:r>
      <w:r w:rsidR="002E1C21" w:rsidRPr="007027DC">
        <w:rPr>
          <w:sz w:val="22"/>
          <w:szCs w:val="22"/>
          <w:lang/>
        </w:rPr>
        <w:t xml:space="preserve">versus </w:t>
      </w:r>
      <w:r w:rsidR="00141D59" w:rsidRPr="007027DC">
        <w:rPr>
          <w:sz w:val="22"/>
          <w:szCs w:val="22"/>
          <w:lang/>
        </w:rPr>
        <w:t>25.2 %</w:t>
      </w:r>
      <w:r w:rsidR="002E1C21" w:rsidRPr="007027DC">
        <w:rPr>
          <w:sz w:val="22"/>
          <w:szCs w:val="22"/>
          <w:lang/>
        </w:rPr>
        <w:t xml:space="preserve">; </w:t>
      </w:r>
      <w:r w:rsidR="00141D59" w:rsidRPr="007027DC">
        <w:rPr>
          <w:sz w:val="22"/>
          <w:szCs w:val="22"/>
          <w:lang/>
        </w:rPr>
        <w:t>p&lt;0.001)</w:t>
      </w:r>
      <w:r w:rsidR="0047337C" w:rsidRPr="007027DC">
        <w:rPr>
          <w:sz w:val="22"/>
          <w:szCs w:val="22"/>
          <w:lang/>
        </w:rPr>
        <w:t>.</w:t>
      </w:r>
      <w:r w:rsidR="002E1C21" w:rsidRPr="007027DC">
        <w:rPr>
          <w:sz w:val="22"/>
          <w:szCs w:val="22"/>
          <w:lang/>
        </w:rPr>
        <w:t xml:space="preserve"> </w:t>
      </w:r>
      <w:r w:rsidR="0047337C" w:rsidRPr="007027DC">
        <w:rPr>
          <w:sz w:val="22"/>
          <w:szCs w:val="22"/>
          <w:lang/>
        </w:rPr>
        <w:t xml:space="preserve">OS </w:t>
      </w:r>
      <w:r w:rsidR="0047337C" w:rsidRPr="007027DC">
        <w:rPr>
          <w:sz w:val="22"/>
          <w:szCs w:val="22"/>
        </w:rPr>
        <w:t xml:space="preserve">significantly correlated </w:t>
      </w:r>
      <w:r w:rsidR="0047337C" w:rsidRPr="007027DC">
        <w:rPr>
          <w:sz w:val="22"/>
          <w:szCs w:val="22"/>
          <w:lang/>
        </w:rPr>
        <w:t xml:space="preserve">with </w:t>
      </w:r>
      <w:r w:rsidR="0047337C" w:rsidRPr="007027DC">
        <w:rPr>
          <w:sz w:val="22"/>
          <w:szCs w:val="22"/>
        </w:rPr>
        <w:t xml:space="preserve">tumor response </w:t>
      </w:r>
      <w:r w:rsidR="0047337C" w:rsidRPr="007027DC">
        <w:rPr>
          <w:sz w:val="22"/>
          <w:szCs w:val="22"/>
          <w:lang/>
        </w:rPr>
        <w:t xml:space="preserve">(p&lt;0.001) and CD44, CD 90, CD 133 expression (p&lt;0.001) whereas reduced DFS was associated with CD44 and CD133 expression (p&lt;0.001). </w:t>
      </w:r>
      <w:r w:rsidR="00732FB3" w:rsidRPr="007027DC">
        <w:rPr>
          <w:rFonts w:eastAsia="MS Mincho"/>
          <w:b/>
          <w:bCs/>
          <w:i/>
          <w:iCs/>
          <w:sz w:val="22"/>
          <w:szCs w:val="22"/>
          <w:lang w:eastAsia="ja-JP"/>
        </w:rPr>
        <w:t>Conclusion</w:t>
      </w:r>
      <w:r w:rsidR="00BF0639" w:rsidRPr="007027DC">
        <w:rPr>
          <w:rFonts w:eastAsia="MS Mincho"/>
          <w:b/>
          <w:bCs/>
          <w:i/>
          <w:iCs/>
          <w:sz w:val="22"/>
          <w:szCs w:val="22"/>
          <w:lang w:eastAsia="ja-JP"/>
        </w:rPr>
        <w:t>s.</w:t>
      </w:r>
      <w:r w:rsidR="00E56ABE" w:rsidRPr="007027DC">
        <w:rPr>
          <w:rFonts w:eastAsia="MS Mincho"/>
          <w:i/>
          <w:iCs/>
          <w:sz w:val="22"/>
          <w:szCs w:val="22"/>
          <w:lang w:eastAsia="ja-JP"/>
        </w:rPr>
        <w:t xml:space="preserve"> </w:t>
      </w:r>
      <w:r w:rsidR="002F1556" w:rsidRPr="007027DC">
        <w:rPr>
          <w:rFonts w:eastAsia="MS Mincho"/>
          <w:sz w:val="22"/>
          <w:szCs w:val="22"/>
          <w:lang w:eastAsia="ja-JP"/>
        </w:rPr>
        <w:t>Localized disease is associated with higher OS than more advanced stages III and IV. Complete surgical resection and systemic chemotherapy improve survival in HB. CSC markers (CD133, 44, and 90) can predict survival and response to tre</w:t>
      </w:r>
      <w:r w:rsidR="00CC41C9" w:rsidRPr="007027DC">
        <w:rPr>
          <w:rFonts w:eastAsia="MS Mincho"/>
          <w:sz w:val="22"/>
          <w:szCs w:val="22"/>
          <w:lang w:eastAsia="ja-JP"/>
        </w:rPr>
        <w:t>atment in HB patients</w:t>
      </w:r>
      <w:r w:rsidR="002F1556" w:rsidRPr="007027DC">
        <w:rPr>
          <w:rFonts w:eastAsia="MS Mincho"/>
          <w:sz w:val="22"/>
          <w:szCs w:val="22"/>
          <w:lang w:eastAsia="ja-JP"/>
        </w:rPr>
        <w:t xml:space="preserve">. </w:t>
      </w:r>
    </w:p>
    <w:p w:rsidR="007F78E3" w:rsidRPr="007027DC" w:rsidRDefault="00D17F2C" w:rsidP="007027DC">
      <w:pPr>
        <w:autoSpaceDE w:val="0"/>
        <w:autoSpaceDN w:val="0"/>
        <w:adjustRightInd w:val="0"/>
        <w:spacing w:line="480" w:lineRule="auto"/>
        <w:rPr>
          <w:sz w:val="22"/>
          <w:szCs w:val="22"/>
        </w:rPr>
      </w:pPr>
      <w:r w:rsidRPr="007027DC">
        <w:rPr>
          <w:rFonts w:eastAsia="MS Mincho"/>
          <w:b/>
          <w:bCs/>
          <w:sz w:val="22"/>
          <w:szCs w:val="22"/>
          <w:lang w:eastAsia="ja-JP"/>
        </w:rPr>
        <w:t xml:space="preserve">Key words: </w:t>
      </w:r>
      <w:r w:rsidR="004539FD" w:rsidRPr="007027DC">
        <w:rPr>
          <w:rFonts w:eastAsia="MS Mincho"/>
          <w:sz w:val="22"/>
          <w:szCs w:val="22"/>
          <w:lang w:eastAsia="ja-JP"/>
        </w:rPr>
        <w:t>hepatoblastoma, survival,</w:t>
      </w:r>
      <w:r w:rsidRPr="007027DC">
        <w:rPr>
          <w:rFonts w:eastAsia="MS Mincho"/>
          <w:sz w:val="22"/>
          <w:szCs w:val="22"/>
          <w:lang w:eastAsia="ja-JP"/>
        </w:rPr>
        <w:t xml:space="preserve"> CSCs</w:t>
      </w:r>
      <w:r w:rsidR="003A38D7" w:rsidRPr="007027DC">
        <w:rPr>
          <w:sz w:val="22"/>
          <w:szCs w:val="22"/>
        </w:rPr>
        <w:t>, hepatoblastoma prognosis</w:t>
      </w:r>
    </w:p>
    <w:p w:rsidR="00C443CF" w:rsidRPr="007027DC" w:rsidRDefault="00C443CF" w:rsidP="007027DC">
      <w:pPr>
        <w:autoSpaceDE w:val="0"/>
        <w:autoSpaceDN w:val="0"/>
        <w:adjustRightInd w:val="0"/>
        <w:spacing w:line="480" w:lineRule="auto"/>
        <w:jc w:val="both"/>
        <w:rPr>
          <w:b/>
          <w:bCs/>
          <w:sz w:val="22"/>
          <w:szCs w:val="22"/>
        </w:rPr>
      </w:pPr>
    </w:p>
    <w:p w:rsidR="00EE3083" w:rsidRPr="007027DC" w:rsidRDefault="00EE3083" w:rsidP="007027DC">
      <w:pPr>
        <w:autoSpaceDE w:val="0"/>
        <w:autoSpaceDN w:val="0"/>
        <w:adjustRightInd w:val="0"/>
        <w:spacing w:line="480" w:lineRule="auto"/>
        <w:jc w:val="both"/>
        <w:rPr>
          <w:b/>
          <w:bCs/>
          <w:sz w:val="22"/>
          <w:szCs w:val="22"/>
        </w:rPr>
      </w:pPr>
      <w:r w:rsidRPr="007027DC">
        <w:rPr>
          <w:b/>
          <w:bCs/>
          <w:sz w:val="22"/>
          <w:szCs w:val="22"/>
        </w:rPr>
        <w:t>INTRODUCTION</w:t>
      </w:r>
    </w:p>
    <w:p w:rsidR="00445D9B" w:rsidRPr="007027DC" w:rsidRDefault="00445D9B" w:rsidP="007027DC">
      <w:pPr>
        <w:autoSpaceDE w:val="0"/>
        <w:autoSpaceDN w:val="0"/>
        <w:adjustRightInd w:val="0"/>
        <w:spacing w:line="480" w:lineRule="auto"/>
        <w:jc w:val="both"/>
        <w:rPr>
          <w:sz w:val="22"/>
          <w:szCs w:val="22"/>
          <w:lang/>
        </w:rPr>
      </w:pPr>
      <w:r w:rsidRPr="007027DC">
        <w:rPr>
          <w:sz w:val="22"/>
          <w:szCs w:val="22"/>
        </w:rPr>
        <w:t>Benign and malignant liver tumors account for 1–2% of all pediatric tumors. However, recent data suggest that their incidence may be increasing at 5% annually</w:t>
      </w:r>
      <w:r w:rsidR="004211CB" w:rsidRPr="007027DC">
        <w:rPr>
          <w:sz w:val="22"/>
          <w:szCs w:val="22"/>
        </w:rPr>
        <w:t xml:space="preserve"> [1-3].</w:t>
      </w:r>
      <w:r w:rsidRPr="007027DC">
        <w:rPr>
          <w:sz w:val="22"/>
          <w:szCs w:val="22"/>
        </w:rPr>
        <w:t xml:space="preserve"> </w:t>
      </w:r>
      <w:r w:rsidRPr="007027DC">
        <w:rPr>
          <w:sz w:val="22"/>
          <w:szCs w:val="22"/>
          <w:lang/>
        </w:rPr>
        <w:t xml:space="preserve">Hepatoblastoma (HB) is a rare embryonal tumor of the liver </w:t>
      </w:r>
      <w:r w:rsidRPr="007027DC">
        <w:rPr>
          <w:sz w:val="22"/>
          <w:szCs w:val="22"/>
        </w:rPr>
        <w:t>forming the most common childhood liver cancer in infants and young children with a median age of 16 months at diagnosis</w:t>
      </w:r>
      <w:r w:rsidR="004211CB" w:rsidRPr="007027DC">
        <w:rPr>
          <w:sz w:val="22"/>
          <w:szCs w:val="22"/>
        </w:rPr>
        <w:t xml:space="preserve"> [4,5]</w:t>
      </w:r>
      <w:r w:rsidRPr="007027DC">
        <w:rPr>
          <w:sz w:val="22"/>
          <w:szCs w:val="22"/>
        </w:rPr>
        <w:t>.</w:t>
      </w:r>
      <w:r w:rsidRPr="007027DC">
        <w:rPr>
          <w:sz w:val="22"/>
          <w:szCs w:val="22"/>
          <w:lang w:bidi="ar-EG"/>
        </w:rPr>
        <w:t xml:space="preserve"> </w:t>
      </w:r>
      <w:r w:rsidRPr="007027DC">
        <w:rPr>
          <w:sz w:val="22"/>
          <w:szCs w:val="22"/>
          <w:lang/>
        </w:rPr>
        <w:t xml:space="preserve">A birth weight less than </w:t>
      </w:r>
      <w:r w:rsidRPr="007027DC">
        <w:rPr>
          <w:sz w:val="22"/>
          <w:szCs w:val="22"/>
          <w:lang/>
        </w:rPr>
        <w:lastRenderedPageBreak/>
        <w:t>1,000 grams is associated with a strongly increased risk of HB, while a moderately increased risk of hepatoblastoma was found with younger maternal age, maternal smoking, infertility medications, and with higher maternal pregnancy body mass index</w:t>
      </w:r>
      <w:r w:rsidR="004211CB" w:rsidRPr="007027DC">
        <w:rPr>
          <w:sz w:val="22"/>
          <w:szCs w:val="22"/>
          <w:lang/>
        </w:rPr>
        <w:t xml:space="preserve"> [6]</w:t>
      </w:r>
      <w:r w:rsidRPr="007027DC">
        <w:rPr>
          <w:sz w:val="22"/>
          <w:szCs w:val="22"/>
          <w:lang/>
        </w:rPr>
        <w:t>. Ninety percent of patients with HB have a serum tumor marker, alpha fetoprotein (AFP), which correlates with disease activity. Both AFP level at diagnosis and its rate of declining during treatment should be compared to the corresponding age-adjusted values</w:t>
      </w:r>
      <w:r w:rsidR="004211CB" w:rsidRPr="007027DC">
        <w:rPr>
          <w:sz w:val="22"/>
          <w:szCs w:val="22"/>
          <w:lang/>
        </w:rPr>
        <w:t xml:space="preserve"> [7]</w:t>
      </w:r>
      <w:r w:rsidRPr="007027DC">
        <w:rPr>
          <w:sz w:val="22"/>
          <w:szCs w:val="22"/>
          <w:lang/>
        </w:rPr>
        <w:t>.</w:t>
      </w:r>
    </w:p>
    <w:p w:rsidR="00C829BC" w:rsidRPr="007027DC" w:rsidRDefault="00445D9B" w:rsidP="007027DC">
      <w:pPr>
        <w:spacing w:line="480" w:lineRule="auto"/>
        <w:jc w:val="both"/>
        <w:rPr>
          <w:rFonts w:eastAsia="MS Mincho"/>
          <w:sz w:val="22"/>
          <w:szCs w:val="22"/>
          <w:lang w:eastAsia="ja-JP"/>
        </w:rPr>
      </w:pPr>
      <w:r w:rsidRPr="007027DC">
        <w:rPr>
          <w:sz w:val="22"/>
          <w:szCs w:val="22"/>
          <w:lang/>
        </w:rPr>
        <w:t>Both complete surgical resection and cisplatin-containing chemotherapy are crucial in achieving cure in HB. Radical resection can be obtained either by partial hepatectomy or with orthotopic liver transplant (OLT)</w:t>
      </w:r>
      <w:r w:rsidR="004211CB" w:rsidRPr="007027DC">
        <w:rPr>
          <w:sz w:val="22"/>
          <w:szCs w:val="22"/>
          <w:lang/>
        </w:rPr>
        <w:t xml:space="preserve"> [8]</w:t>
      </w:r>
      <w:r w:rsidRPr="007027DC">
        <w:rPr>
          <w:sz w:val="22"/>
          <w:szCs w:val="22"/>
          <w:lang/>
        </w:rPr>
        <w:t>.</w:t>
      </w:r>
      <w:r w:rsidRPr="007027DC">
        <w:rPr>
          <w:sz w:val="22"/>
          <w:szCs w:val="22"/>
          <w:lang w:bidi="ar-EG"/>
        </w:rPr>
        <w:t xml:space="preserve"> </w:t>
      </w:r>
      <w:r w:rsidRPr="007027DC">
        <w:rPr>
          <w:sz w:val="22"/>
          <w:szCs w:val="22"/>
        </w:rPr>
        <w:t>Several histological subtypes of HB are known, including the wholly epithelial tumors, with pure fetal and mixed fetal/embryonal histology; mixed epithelial and mesenchmyal tumors; and several types of transitional, small and large cell undifferentiated tumors</w:t>
      </w:r>
      <w:r w:rsidR="00C829BC" w:rsidRPr="007027DC">
        <w:rPr>
          <w:sz w:val="22"/>
          <w:szCs w:val="22"/>
        </w:rPr>
        <w:t xml:space="preserve"> [9]</w:t>
      </w:r>
      <w:r w:rsidRPr="007027DC">
        <w:rPr>
          <w:sz w:val="22"/>
          <w:szCs w:val="22"/>
        </w:rPr>
        <w:t>. This heterogeneity may explain their variable clinical behavior and reflects the distinct patterns of hepatic embryogenesis suggesting stem cell origin</w:t>
      </w:r>
      <w:r w:rsidR="00C829BC" w:rsidRPr="007027DC">
        <w:rPr>
          <w:sz w:val="22"/>
          <w:szCs w:val="22"/>
        </w:rPr>
        <w:t xml:space="preserve"> [10]</w:t>
      </w:r>
      <w:r w:rsidRPr="007027DC">
        <w:rPr>
          <w:sz w:val="22"/>
          <w:szCs w:val="22"/>
        </w:rPr>
        <w:t>.</w:t>
      </w:r>
    </w:p>
    <w:p w:rsidR="00445D9B" w:rsidRPr="007027DC" w:rsidRDefault="00445D9B" w:rsidP="007027DC">
      <w:pPr>
        <w:spacing w:line="480" w:lineRule="auto"/>
        <w:jc w:val="both"/>
        <w:rPr>
          <w:sz w:val="22"/>
          <w:szCs w:val="22"/>
        </w:rPr>
      </w:pPr>
      <w:r w:rsidRPr="007027DC">
        <w:rPr>
          <w:rFonts w:eastAsia="MS Mincho"/>
          <w:sz w:val="22"/>
          <w:szCs w:val="22"/>
          <w:lang w:eastAsia="ja-JP"/>
        </w:rPr>
        <w:t>Cancer stem cells (CSCs) are newly identified subpopulations isolated from several tumor types that possess stem cell properties and may differentiate into heterogeneous progenies of malignant cells. They are probably the progenitor cells that undergo unknown genetic mutations and lose potential for tissue repair, but retain stem cell characteristics, such as self renewal and plasticity to differentiate into different cell types in tumor tissues. CSCs are now considered to be responsible for tumor development, resistance to treatment, metastasis and relapse. A better understanding of CSC pathobiology may aid in developing novel directed therapies against such cells</w:t>
      </w:r>
      <w:r w:rsidR="00C829BC" w:rsidRPr="007027DC">
        <w:rPr>
          <w:rFonts w:eastAsia="MS Mincho"/>
          <w:sz w:val="22"/>
          <w:szCs w:val="22"/>
          <w:lang w:eastAsia="ja-JP"/>
        </w:rPr>
        <w:t xml:space="preserve"> [10-12]</w:t>
      </w:r>
      <w:r w:rsidRPr="007027DC">
        <w:rPr>
          <w:rFonts w:eastAsia="MS Mincho"/>
          <w:sz w:val="22"/>
          <w:szCs w:val="22"/>
          <w:lang w:eastAsia="ja-JP"/>
        </w:rPr>
        <w:t>. Few reports addressed the role of CSCs in HB. Some markers as CD133 and CD44 were used to detect HB-CSCs in cultured human HB cells, while CD90 was reported to be a CSC marker in hepatocellular carcinoma</w:t>
      </w:r>
      <w:r w:rsidR="00C829BC" w:rsidRPr="007027DC">
        <w:rPr>
          <w:rFonts w:eastAsia="MS Mincho"/>
          <w:sz w:val="22"/>
          <w:szCs w:val="22"/>
          <w:lang w:eastAsia="ja-JP"/>
        </w:rPr>
        <w:t xml:space="preserve"> [13-14]</w:t>
      </w:r>
      <w:r w:rsidRPr="007027DC">
        <w:rPr>
          <w:rFonts w:eastAsia="MS Mincho"/>
          <w:sz w:val="22"/>
          <w:szCs w:val="22"/>
          <w:lang w:eastAsia="ja-JP"/>
        </w:rPr>
        <w:t>.</w:t>
      </w:r>
      <w:r w:rsidR="00C829BC" w:rsidRPr="007027DC">
        <w:rPr>
          <w:sz w:val="22"/>
          <w:szCs w:val="22"/>
        </w:rPr>
        <w:t xml:space="preserve"> </w:t>
      </w:r>
      <w:r w:rsidRPr="007027DC">
        <w:rPr>
          <w:sz w:val="22"/>
          <w:szCs w:val="22"/>
        </w:rPr>
        <w:t xml:space="preserve">CD133; a cell surface glycoprotein (prominin-1) that has been used as a marker for immature hematopoietic stem cells or progenitor cells while  CD90 (Thy-1) is a glysyl-phosphatidyl-inosital (GPI)-anchored glycoprotein expressed in bone marrow-derived mesenchymal stem cells and hepatic stem cells progenitors. CD44 is a cell surface </w:t>
      </w:r>
      <w:r w:rsidRPr="007027DC">
        <w:rPr>
          <w:sz w:val="22"/>
          <w:szCs w:val="22"/>
        </w:rPr>
        <w:lastRenderedPageBreak/>
        <w:t>adhesion molecule mediating multiple signaling pathways which has been used as a CSC marker in leukemia, head or neck cancer, pancreatic, breast, and prostate cancer</w:t>
      </w:r>
      <w:r w:rsidR="00C829BC" w:rsidRPr="007027DC">
        <w:rPr>
          <w:sz w:val="22"/>
          <w:szCs w:val="22"/>
        </w:rPr>
        <w:t xml:space="preserve"> [15]</w:t>
      </w:r>
      <w:r w:rsidRPr="007027DC">
        <w:rPr>
          <w:sz w:val="22"/>
          <w:szCs w:val="22"/>
        </w:rPr>
        <w:t>.</w:t>
      </w:r>
      <w:r w:rsidR="00C829BC" w:rsidRPr="007027DC">
        <w:rPr>
          <w:rFonts w:eastAsia="MS Mincho"/>
          <w:sz w:val="22"/>
          <w:szCs w:val="22"/>
          <w:lang w:eastAsia="ja-JP"/>
        </w:rPr>
        <w:t xml:space="preserve"> </w:t>
      </w:r>
      <w:r w:rsidRPr="007027DC">
        <w:rPr>
          <w:rFonts w:eastAsia="MS Mincho"/>
          <w:sz w:val="22"/>
          <w:szCs w:val="22"/>
          <w:lang w:eastAsia="ja-JP"/>
        </w:rPr>
        <w:t xml:space="preserve">The aim of this study was to evaluate the outcome in a cohort of Egyptian children with HB and to define the prognostic predictive value of CSCs markers (CD133, CD90 and CD44) in relation to standard prognostic factors, survival and response to treatment. </w:t>
      </w:r>
    </w:p>
    <w:p w:rsidR="00C443CF" w:rsidRPr="007027DC" w:rsidRDefault="00C443CF" w:rsidP="007027DC">
      <w:pPr>
        <w:spacing w:line="480" w:lineRule="auto"/>
        <w:rPr>
          <w:b/>
          <w:bCs/>
          <w:sz w:val="22"/>
          <w:szCs w:val="22"/>
          <w:lang/>
        </w:rPr>
      </w:pPr>
    </w:p>
    <w:p w:rsidR="00EE3083" w:rsidRPr="007027DC" w:rsidRDefault="005843FE" w:rsidP="007027DC">
      <w:pPr>
        <w:spacing w:line="480" w:lineRule="auto"/>
        <w:rPr>
          <w:b/>
          <w:bCs/>
          <w:sz w:val="22"/>
          <w:szCs w:val="22"/>
          <w:lang/>
        </w:rPr>
      </w:pPr>
      <w:r w:rsidRPr="007027DC">
        <w:rPr>
          <w:b/>
          <w:bCs/>
          <w:sz w:val="22"/>
          <w:szCs w:val="22"/>
          <w:lang/>
        </w:rPr>
        <w:t>METHODS</w:t>
      </w:r>
    </w:p>
    <w:p w:rsidR="0064637E" w:rsidRPr="007027DC" w:rsidRDefault="0064637E" w:rsidP="007027DC">
      <w:pPr>
        <w:spacing w:line="480" w:lineRule="auto"/>
        <w:jc w:val="both"/>
        <w:rPr>
          <w:i/>
          <w:iCs/>
          <w:sz w:val="22"/>
          <w:szCs w:val="22"/>
        </w:rPr>
      </w:pPr>
      <w:r w:rsidRPr="007027DC">
        <w:rPr>
          <w:b/>
          <w:bCs/>
          <w:sz w:val="22"/>
          <w:szCs w:val="22"/>
        </w:rPr>
        <w:t>Patients:</w:t>
      </w:r>
      <w:r w:rsidRPr="007027DC">
        <w:rPr>
          <w:i/>
          <w:iCs/>
          <w:sz w:val="22"/>
          <w:szCs w:val="22"/>
        </w:rPr>
        <w:t xml:space="preserve"> </w:t>
      </w:r>
      <w:r w:rsidRPr="007027DC">
        <w:rPr>
          <w:sz w:val="22"/>
          <w:szCs w:val="22"/>
        </w:rPr>
        <w:t xml:space="preserve">the study included 43 HB patients who were diagnosed and treated at the </w:t>
      </w:r>
      <w:r w:rsidRPr="007027DC">
        <w:rPr>
          <w:sz w:val="22"/>
          <w:szCs w:val="22"/>
          <w:lang/>
        </w:rPr>
        <w:t>Pediatric Oncology Department, National Cancer</w:t>
      </w:r>
      <w:r w:rsidRPr="007027DC">
        <w:rPr>
          <w:sz w:val="22"/>
          <w:szCs w:val="22"/>
        </w:rPr>
        <w:t xml:space="preserve"> Institute (NCI), </w:t>
      </w:r>
      <w:smartTag w:uri="urn:schemas-microsoft-com:office:smarttags" w:element="place">
        <w:smartTag w:uri="urn:schemas-microsoft-com:office:smarttags" w:element="PlaceName">
          <w:r w:rsidRPr="007027DC">
            <w:rPr>
              <w:sz w:val="22"/>
              <w:szCs w:val="22"/>
            </w:rPr>
            <w:t>Cairo</w:t>
          </w:r>
        </w:smartTag>
        <w:r w:rsidRPr="007027DC">
          <w:rPr>
            <w:sz w:val="22"/>
            <w:szCs w:val="22"/>
          </w:rPr>
          <w:t xml:space="preserve"> </w:t>
        </w:r>
        <w:smartTag w:uri="urn:schemas-microsoft-com:office:smarttags" w:element="PlaceType">
          <w:r w:rsidRPr="007027DC">
            <w:rPr>
              <w:sz w:val="22"/>
              <w:szCs w:val="22"/>
            </w:rPr>
            <w:t>University</w:t>
          </w:r>
        </w:smartTag>
      </w:smartTag>
      <w:r w:rsidRPr="007027DC">
        <w:rPr>
          <w:sz w:val="22"/>
          <w:szCs w:val="22"/>
          <w:lang w:bidi="ar-EG"/>
        </w:rPr>
        <w:t xml:space="preserve">. All patients were </w:t>
      </w:r>
      <w:r w:rsidRPr="007027DC">
        <w:rPr>
          <w:sz w:val="22"/>
          <w:szCs w:val="22"/>
        </w:rPr>
        <w:t xml:space="preserve">newly diagnosed children below the age of 18 years, not previously treated and known to have HB of any stage. Patients with deficient or incomplete medical records were excluded. Study protocol was approved by The Institutional Review Board (IRB) of the NCI which was in accordance with the 2007 declaration of </w:t>
      </w:r>
      <w:smartTag w:uri="urn:schemas-microsoft-com:office:smarttags" w:element="place">
        <w:smartTag w:uri="urn:schemas-microsoft-com:office:smarttags" w:element="City">
          <w:r w:rsidRPr="007027DC">
            <w:rPr>
              <w:sz w:val="22"/>
              <w:szCs w:val="22"/>
            </w:rPr>
            <w:t>Helsinki</w:t>
          </w:r>
        </w:smartTag>
      </w:smartTag>
      <w:r w:rsidRPr="007027DC">
        <w:rPr>
          <w:sz w:val="22"/>
          <w:szCs w:val="22"/>
        </w:rPr>
        <w:t xml:space="preserve">. </w:t>
      </w:r>
    </w:p>
    <w:p w:rsidR="00AB272C" w:rsidRPr="007027DC" w:rsidRDefault="0064637E" w:rsidP="007027DC">
      <w:pPr>
        <w:autoSpaceDE w:val="0"/>
        <w:autoSpaceDN w:val="0"/>
        <w:adjustRightInd w:val="0"/>
        <w:spacing w:line="480" w:lineRule="auto"/>
        <w:jc w:val="both"/>
        <w:rPr>
          <w:sz w:val="22"/>
          <w:szCs w:val="22"/>
        </w:rPr>
      </w:pPr>
      <w:r w:rsidRPr="007027DC">
        <w:rPr>
          <w:b/>
          <w:bCs/>
          <w:sz w:val="22"/>
          <w:szCs w:val="22"/>
        </w:rPr>
        <w:t>Workup and Evaluation:</w:t>
      </w:r>
      <w:r w:rsidRPr="007027DC">
        <w:rPr>
          <w:b/>
          <w:bCs/>
          <w:i/>
          <w:iCs/>
          <w:sz w:val="22"/>
          <w:szCs w:val="22"/>
        </w:rPr>
        <w:t xml:space="preserve"> </w:t>
      </w:r>
      <w:r w:rsidRPr="007027DC">
        <w:rPr>
          <w:sz w:val="22"/>
          <w:szCs w:val="22"/>
        </w:rPr>
        <w:t>histopathology and survival data of the patients under study were systematically reviewed and verified. Full</w:t>
      </w:r>
      <w:r w:rsidRPr="007027DC">
        <w:rPr>
          <w:sz w:val="22"/>
          <w:szCs w:val="22"/>
          <w:lang/>
        </w:rPr>
        <w:t xml:space="preserve"> history review, clinical examination and laboratory tests were done including complete blood</w:t>
      </w:r>
      <w:r w:rsidRPr="007027DC">
        <w:rPr>
          <w:sz w:val="22"/>
          <w:szCs w:val="22"/>
          <w:rtl/>
          <w:lang w:bidi="ar-EG"/>
        </w:rPr>
        <w:t xml:space="preserve"> </w:t>
      </w:r>
      <w:r w:rsidRPr="007027DC">
        <w:rPr>
          <w:sz w:val="22"/>
          <w:szCs w:val="22"/>
          <w:lang w:bidi="ar-EG"/>
        </w:rPr>
        <w:t>picture, liver</w:t>
      </w:r>
      <w:r w:rsidRPr="007027DC">
        <w:rPr>
          <w:sz w:val="22"/>
          <w:szCs w:val="22"/>
          <w:rtl/>
          <w:lang w:bidi="ar-EG"/>
        </w:rPr>
        <w:t xml:space="preserve"> </w:t>
      </w:r>
      <w:r w:rsidRPr="007027DC">
        <w:rPr>
          <w:sz w:val="22"/>
          <w:szCs w:val="22"/>
          <w:lang w:bidi="ar-EG"/>
        </w:rPr>
        <w:t>and kidney functions, and alpha-fetoprotein (AFP). Abdominal ultrasound and enhanced</w:t>
      </w:r>
      <w:r w:rsidRPr="007027DC">
        <w:rPr>
          <w:sz w:val="22"/>
          <w:szCs w:val="22"/>
          <w:rtl/>
          <w:lang w:bidi="ar-EG"/>
        </w:rPr>
        <w:t xml:space="preserve"> </w:t>
      </w:r>
      <w:r w:rsidRPr="007027DC">
        <w:rPr>
          <w:sz w:val="22"/>
          <w:szCs w:val="22"/>
          <w:lang w:bidi="ar-EG"/>
        </w:rPr>
        <w:t>computerized</w:t>
      </w:r>
      <w:r w:rsidRPr="007027DC">
        <w:rPr>
          <w:sz w:val="22"/>
          <w:szCs w:val="22"/>
        </w:rPr>
        <w:t xml:space="preserve"> tomography (CT) of the abdomen and pelvis were essentially done as baseline for all patients to determine the extent</w:t>
      </w:r>
      <w:r w:rsidRPr="007027DC">
        <w:rPr>
          <w:sz w:val="22"/>
          <w:szCs w:val="22"/>
          <w:lang w:bidi="ar-EG"/>
        </w:rPr>
        <w:t xml:space="preserve"> </w:t>
      </w:r>
      <w:r w:rsidRPr="007027DC">
        <w:rPr>
          <w:sz w:val="22"/>
          <w:szCs w:val="22"/>
        </w:rPr>
        <w:t>of involved parenchyma, and the presence or absence of macro vascular compression, displacement or invasion. The radiographic appearance of the tumor at diagnosis was used to</w:t>
      </w:r>
      <w:r w:rsidRPr="007027DC">
        <w:rPr>
          <w:sz w:val="22"/>
          <w:szCs w:val="22"/>
          <w:rtl/>
          <w:lang w:bidi="ar-EG"/>
        </w:rPr>
        <w:t xml:space="preserve"> </w:t>
      </w:r>
      <w:r w:rsidRPr="007027DC">
        <w:rPr>
          <w:sz w:val="22"/>
          <w:szCs w:val="22"/>
          <w:lang w:bidi="ar-EG"/>
        </w:rPr>
        <w:t>assign the</w:t>
      </w:r>
      <w:r w:rsidRPr="007027DC">
        <w:rPr>
          <w:sz w:val="22"/>
          <w:szCs w:val="22"/>
          <w:rtl/>
          <w:lang w:bidi="ar-EG"/>
        </w:rPr>
        <w:t xml:space="preserve"> </w:t>
      </w:r>
      <w:r w:rsidRPr="007027DC">
        <w:rPr>
          <w:sz w:val="22"/>
          <w:szCs w:val="22"/>
          <w:lang w:bidi="ar-EG"/>
        </w:rPr>
        <w:t>pretreatment extent of the tumor “PRETEXT” and for patients received preoperative chemotherapy “POST-TEXT”</w:t>
      </w:r>
      <w:r w:rsidR="00C829BC" w:rsidRPr="007027DC">
        <w:rPr>
          <w:sz w:val="22"/>
          <w:szCs w:val="22"/>
          <w:lang w:bidi="ar-EG"/>
        </w:rPr>
        <w:t xml:space="preserve"> [16]</w:t>
      </w:r>
      <w:r w:rsidR="00DB6C1B" w:rsidRPr="007027DC">
        <w:rPr>
          <w:sz w:val="22"/>
          <w:szCs w:val="22"/>
          <w:lang w:bidi="ar-EG"/>
        </w:rPr>
        <w:t>.</w:t>
      </w:r>
      <w:r w:rsidRPr="007027DC">
        <w:rPr>
          <w:sz w:val="22"/>
          <w:szCs w:val="22"/>
          <w:lang w:bidi="ar-EG"/>
        </w:rPr>
        <w:t xml:space="preserve"> All patients had also baseline CT chest and bone scan as part of their Children’s Oncology Group (COG) based disease staging</w:t>
      </w:r>
      <w:r w:rsidR="00C829BC" w:rsidRPr="007027DC">
        <w:rPr>
          <w:sz w:val="22"/>
          <w:szCs w:val="22"/>
          <w:lang w:bidi="ar-EG"/>
        </w:rPr>
        <w:t xml:space="preserve"> [17]</w:t>
      </w:r>
      <w:r w:rsidRPr="007027DC">
        <w:rPr>
          <w:sz w:val="22"/>
          <w:szCs w:val="22"/>
          <w:lang w:bidi="ar-EG"/>
        </w:rPr>
        <w:t>.</w:t>
      </w:r>
      <w:r w:rsidRPr="007027DC">
        <w:rPr>
          <w:sz w:val="22"/>
          <w:szCs w:val="22"/>
        </w:rPr>
        <w:t xml:space="preserve"> </w:t>
      </w:r>
      <w:r w:rsidRPr="007027DC">
        <w:rPr>
          <w:sz w:val="22"/>
          <w:szCs w:val="22"/>
          <w:lang/>
        </w:rPr>
        <w:t>Evaluation of disease response was reviewed using Response Evaluation Criteria In Solid Tumors (RECIST)</w:t>
      </w:r>
      <w:r w:rsidR="00C829BC" w:rsidRPr="007027DC">
        <w:rPr>
          <w:sz w:val="22"/>
          <w:szCs w:val="22"/>
          <w:lang/>
        </w:rPr>
        <w:t xml:space="preserve"> [18]</w:t>
      </w:r>
      <w:r w:rsidRPr="007027DC">
        <w:rPr>
          <w:sz w:val="22"/>
          <w:szCs w:val="22"/>
          <w:lang/>
        </w:rPr>
        <w:t>.</w:t>
      </w:r>
      <w:r w:rsidR="00C829BC" w:rsidRPr="007027DC">
        <w:rPr>
          <w:sz w:val="22"/>
          <w:szCs w:val="22"/>
          <w:lang/>
        </w:rPr>
        <w:t xml:space="preserve"> </w:t>
      </w:r>
      <w:r w:rsidRPr="007027DC">
        <w:rPr>
          <w:sz w:val="22"/>
          <w:szCs w:val="22"/>
          <w:lang/>
        </w:rPr>
        <w:t xml:space="preserve">Tumor marker AFP level and imaging studies were carried out at the main checkpoints of therapy; post induction treatment, following definitive surgery, by end of treatment protocol and </w:t>
      </w:r>
      <w:r w:rsidRPr="007027DC">
        <w:rPr>
          <w:sz w:val="22"/>
          <w:szCs w:val="22"/>
          <w:lang/>
        </w:rPr>
        <w:lastRenderedPageBreak/>
        <w:t>at regular intervals during follow up or as elsewhere required for evaluating a suspected event (progression/recurrence) at any other point of time.</w:t>
      </w:r>
      <w:r w:rsidRPr="007027DC">
        <w:rPr>
          <w:sz w:val="22"/>
          <w:szCs w:val="22"/>
        </w:rPr>
        <w:t xml:space="preserve"> </w:t>
      </w:r>
      <w:r w:rsidRPr="007027DC">
        <w:rPr>
          <w:b/>
          <w:bCs/>
          <w:sz w:val="22"/>
          <w:szCs w:val="22"/>
          <w:lang w:bidi="ar-EG"/>
        </w:rPr>
        <w:t>Treatment:</w:t>
      </w:r>
      <w:r w:rsidRPr="007027DC">
        <w:rPr>
          <w:sz w:val="22"/>
          <w:szCs w:val="22"/>
          <w:lang w:bidi="ar-EG"/>
        </w:rPr>
        <w:t xml:space="preserve"> </w:t>
      </w:r>
      <w:r w:rsidRPr="007027DC">
        <w:rPr>
          <w:sz w:val="22"/>
          <w:szCs w:val="22"/>
          <w:lang/>
        </w:rPr>
        <w:t>therapeutic approach included primary tumor surgical resection (segmentecomy/lobectomy) and combined adjuvant/neoadjuvant (cisplatin, 5-fluorouracil, doxorubicin and vincristine) chemotherapy</w:t>
      </w:r>
      <w:r w:rsidRPr="007027DC">
        <w:rPr>
          <w:sz w:val="22"/>
          <w:szCs w:val="22"/>
        </w:rPr>
        <w:t xml:space="preserve"> </w:t>
      </w:r>
      <w:r w:rsidRPr="007027DC">
        <w:rPr>
          <w:sz w:val="22"/>
          <w:szCs w:val="22"/>
          <w:lang/>
        </w:rPr>
        <w:t>in accordance to COG guidelines</w:t>
      </w:r>
      <w:r w:rsidR="00C829BC" w:rsidRPr="007027DC">
        <w:rPr>
          <w:sz w:val="22"/>
          <w:szCs w:val="22"/>
        </w:rPr>
        <w:t xml:space="preserve"> [19]</w:t>
      </w:r>
      <w:r w:rsidRPr="007027DC">
        <w:rPr>
          <w:sz w:val="22"/>
          <w:szCs w:val="22"/>
        </w:rPr>
        <w:t>.</w:t>
      </w:r>
      <w:r w:rsidR="00C829BC" w:rsidRPr="007027DC">
        <w:rPr>
          <w:sz w:val="22"/>
          <w:szCs w:val="22"/>
        </w:rPr>
        <w:t xml:space="preserve"> </w:t>
      </w:r>
      <w:r w:rsidRPr="007027DC">
        <w:rPr>
          <w:sz w:val="22"/>
          <w:szCs w:val="22"/>
        </w:rPr>
        <w:t xml:space="preserve">Twenty one patients had upfront tumor resection (20 stage I and 1 stage II) while </w:t>
      </w:r>
      <w:r w:rsidRPr="007027DC">
        <w:rPr>
          <w:sz w:val="22"/>
          <w:szCs w:val="22"/>
          <w:lang/>
        </w:rPr>
        <w:t>all stage III and IV patients (n=20) in addition to another 2 patients with stage I tumor received neoadjuvant chemotherapy. Eventually, surgical resection was feasible in 5 initially inoperable patients with stage III following 4 cycles of chemotherapy and 2 patients with stage I disease after 2 cycles only. Adjuvant postoperative chemotherapy was given to 10 patients for stage I other than purely fetal and low mitotic index histology and 1 with stage II disease.  Lacking the facility, OLT was not done in any of the studied patients.</w:t>
      </w:r>
      <w:r w:rsidRPr="007027DC">
        <w:rPr>
          <w:sz w:val="22"/>
          <w:szCs w:val="22"/>
        </w:rPr>
        <w:t xml:space="preserve"> </w:t>
      </w:r>
      <w:r w:rsidRPr="007027DC">
        <w:rPr>
          <w:b/>
          <w:bCs/>
          <w:sz w:val="22"/>
          <w:szCs w:val="22"/>
        </w:rPr>
        <w:t xml:space="preserve">Immunohistochemistry (IHC): </w:t>
      </w:r>
      <w:r w:rsidRPr="007027DC">
        <w:rPr>
          <w:sz w:val="22"/>
          <w:szCs w:val="22"/>
        </w:rPr>
        <w:t xml:space="preserve">for each case the most representative paraffin block was identified by examination of hematoxylin and eosin (H/E) stained slides. Determination of tumor: normal cell ratio was done for each sample and only samples including ≥75% neoplastic cells in the sections were selected. From each tumor block, 4 μm thick sections (3 sections) were cut onto positive charged slides to be used for IHC analysis.  And another 5 μm thick sections (5 sections) were cut into a sterile Eppindorff tube for molecular studies. </w:t>
      </w:r>
      <w:r w:rsidRPr="007027DC">
        <w:rPr>
          <w:rFonts w:eastAsia="MS Mincho"/>
          <w:sz w:val="22"/>
          <w:szCs w:val="22"/>
          <w:lang w:eastAsia="ja-JP"/>
        </w:rPr>
        <w:t xml:space="preserve">Slides were de-paraffinized in xylene followed by a series of graded ethanol. Antigen retrieval was performed by pressure cooking for 2 minutes in citrate buffer pH6.0. Endogenous peroxidases were blocked with 0.3% hydrogen peroxide and non-specific binding was blocked with normal goat serum. </w:t>
      </w:r>
      <w:r w:rsidRPr="007027DC">
        <w:rPr>
          <w:sz w:val="22"/>
          <w:szCs w:val="22"/>
        </w:rPr>
        <w:t>The cells were then reacted for 24 h at 4</w:t>
      </w:r>
      <w:r w:rsidRPr="007027DC">
        <w:rPr>
          <w:sz w:val="22"/>
          <w:szCs w:val="22"/>
          <w:vertAlign w:val="superscript"/>
        </w:rPr>
        <w:t>0</w:t>
      </w:r>
      <w:r w:rsidRPr="007027DC">
        <w:rPr>
          <w:sz w:val="22"/>
          <w:szCs w:val="22"/>
        </w:rPr>
        <w:t>C with the primary antibody to</w:t>
      </w:r>
      <w:r w:rsidRPr="007027DC">
        <w:rPr>
          <w:rFonts w:eastAsia="MS Mincho"/>
          <w:sz w:val="22"/>
          <w:szCs w:val="22"/>
          <w:lang w:eastAsia="ja-JP"/>
        </w:rPr>
        <w:t xml:space="preserve">: CD133 (mouse anti- human CD133, 1:500), CD90 (mouse anti-human CD90, 1:100) and CD44 (mouse anti- human CD44, 1:50) </w:t>
      </w:r>
      <w:r w:rsidRPr="007027DC">
        <w:rPr>
          <w:sz w:val="22"/>
          <w:szCs w:val="22"/>
        </w:rPr>
        <w:t xml:space="preserve">(all from Abcam, MA, USA); then with the secondary antibody (EnVision System/HRP, Dako, Tokyo, Japan) for 1 h. After washing with PBS, sections were colored with DAB, </w:t>
      </w:r>
      <w:r w:rsidRPr="007027DC">
        <w:rPr>
          <w:rFonts w:eastAsia="MS Mincho"/>
          <w:sz w:val="22"/>
          <w:szCs w:val="22"/>
          <w:lang w:eastAsia="ja-JP"/>
        </w:rPr>
        <w:t>counterstained with hematoxylin</w:t>
      </w:r>
      <w:r w:rsidRPr="007027DC">
        <w:rPr>
          <w:sz w:val="22"/>
          <w:szCs w:val="22"/>
        </w:rPr>
        <w:t xml:space="preserve"> and examined microscopically. C</w:t>
      </w:r>
      <w:r w:rsidRPr="007027DC">
        <w:rPr>
          <w:rFonts w:eastAsia="MS Mincho"/>
          <w:sz w:val="22"/>
          <w:szCs w:val="22"/>
          <w:lang w:eastAsia="ja-JP"/>
        </w:rPr>
        <w:t xml:space="preserve">ases of breast and hepatocellular carcinomas were used as positive controls. A negative control was obtained by omitting the primary antibodies. The staining intensity was </w:t>
      </w:r>
      <w:r w:rsidRPr="007027DC">
        <w:rPr>
          <w:rFonts w:eastAsia="MS Mincho"/>
          <w:sz w:val="22"/>
          <w:szCs w:val="22"/>
          <w:lang w:eastAsia="ja-JP"/>
        </w:rPr>
        <w:lastRenderedPageBreak/>
        <w:t>noted but not factored, as differing age of donor blocks and variation in fixation methods can impact on staining intensity. A case was considered positive, for CD133, CD44 or CD90, if brown membranous and/or cytoplasmic immunostaining was detected in &gt;10% of the cells</w:t>
      </w:r>
      <w:r w:rsidR="00C829BC" w:rsidRPr="007027DC">
        <w:rPr>
          <w:sz w:val="22"/>
          <w:szCs w:val="22"/>
        </w:rPr>
        <w:t xml:space="preserve"> [13-14]</w:t>
      </w:r>
      <w:r w:rsidR="004539FD" w:rsidRPr="007027DC">
        <w:rPr>
          <w:sz w:val="22"/>
          <w:szCs w:val="22"/>
        </w:rPr>
        <w:t>.</w:t>
      </w:r>
      <w:r w:rsidRPr="007027DC">
        <w:rPr>
          <w:rFonts w:eastAsia="MS Mincho"/>
          <w:sz w:val="22"/>
          <w:szCs w:val="22"/>
          <w:lang w:eastAsia="ja-JP"/>
        </w:rPr>
        <w:t xml:space="preserve"> </w:t>
      </w:r>
      <w:r w:rsidRPr="007027DC">
        <w:rPr>
          <w:b/>
          <w:bCs/>
          <w:sz w:val="22"/>
          <w:szCs w:val="22"/>
        </w:rPr>
        <w:t>RNA Extraction:</w:t>
      </w:r>
      <w:r w:rsidRPr="007027DC">
        <w:rPr>
          <w:sz w:val="22"/>
          <w:szCs w:val="22"/>
        </w:rPr>
        <w:t xml:space="preserve"> </w:t>
      </w:r>
      <w:r w:rsidRPr="007027DC">
        <w:rPr>
          <w:rFonts w:eastAsia="MS Mincho"/>
          <w:sz w:val="22"/>
          <w:szCs w:val="22"/>
          <w:lang w:eastAsia="ja-JP"/>
        </w:rPr>
        <w:t xml:space="preserve">RNA was extracted from the representative sections of the tumor and normal tissues. </w:t>
      </w:r>
      <w:r w:rsidRPr="007027DC">
        <w:rPr>
          <w:sz w:val="22"/>
          <w:szCs w:val="22"/>
        </w:rPr>
        <w:t xml:space="preserve">Total RNA was isolated using RNeasy Mini Kit (Qiagen, </w:t>
      </w:r>
      <w:smartTag w:uri="urn:schemas-microsoft-com:office:smarttags" w:element="City">
        <w:r w:rsidRPr="007027DC">
          <w:rPr>
            <w:sz w:val="22"/>
            <w:szCs w:val="22"/>
          </w:rPr>
          <w:t>Milan</w:t>
        </w:r>
      </w:smartTag>
      <w:r w:rsidRPr="007027DC">
        <w:rPr>
          <w:sz w:val="22"/>
          <w:szCs w:val="22"/>
        </w:rPr>
        <w:t xml:space="preserve">, </w:t>
      </w:r>
      <w:smartTag w:uri="urn:schemas-microsoft-com:office:smarttags" w:element="country-region">
        <w:r w:rsidRPr="007027DC">
          <w:rPr>
            <w:sz w:val="22"/>
            <w:szCs w:val="22"/>
          </w:rPr>
          <w:t>Italy</w:t>
        </w:r>
      </w:smartTag>
      <w:r w:rsidRPr="007027DC">
        <w:rPr>
          <w:sz w:val="22"/>
          <w:szCs w:val="22"/>
        </w:rPr>
        <w:t xml:space="preserve">) and retro-transcribed using iScriptTM cDNA Synthesis Kit (Bio-Rad, </w:t>
      </w:r>
      <w:smartTag w:uri="urn:schemas-microsoft-com:office:smarttags" w:element="place">
        <w:smartTag w:uri="urn:schemas-microsoft-com:office:smarttags" w:element="City">
          <w:r w:rsidRPr="007027DC">
            <w:rPr>
              <w:sz w:val="22"/>
              <w:szCs w:val="22"/>
            </w:rPr>
            <w:t>Milano</w:t>
          </w:r>
        </w:smartTag>
        <w:r w:rsidRPr="007027DC">
          <w:rPr>
            <w:sz w:val="22"/>
            <w:szCs w:val="22"/>
          </w:rPr>
          <w:t xml:space="preserve">, </w:t>
        </w:r>
        <w:smartTag w:uri="urn:schemas-microsoft-com:office:smarttags" w:element="country-region">
          <w:r w:rsidRPr="007027DC">
            <w:rPr>
              <w:sz w:val="22"/>
              <w:szCs w:val="22"/>
            </w:rPr>
            <w:t>Italy</w:t>
          </w:r>
        </w:smartTag>
      </w:smartTag>
      <w:r w:rsidRPr="007027DC">
        <w:rPr>
          <w:sz w:val="22"/>
          <w:szCs w:val="22"/>
        </w:rPr>
        <w:t xml:space="preserve">) </w:t>
      </w:r>
      <w:r w:rsidRPr="007027DC">
        <w:rPr>
          <w:rFonts w:eastAsia="MS Mincho"/>
          <w:sz w:val="22"/>
          <w:szCs w:val="22"/>
          <w:lang w:eastAsia="ja-JP"/>
        </w:rPr>
        <w:t>according to manufacturer’s instructions. Extracted RNA was dissolved in diethyl pyrocarbonate-treated water containing 10 mmol/l of MgCl2 and incubated with 100 μg/ml of RNase-free DNase I for 30 min at 37°C to eliminate contaminated DNA. The reaction was stopped by heating the RNA at 95°C for 5 min after the addition of EDTA to a final concentration 30mmol/l.</w:t>
      </w:r>
      <w:r w:rsidRPr="007027DC">
        <w:rPr>
          <w:sz w:val="22"/>
          <w:szCs w:val="22"/>
        </w:rPr>
        <w:t xml:space="preserve"> </w:t>
      </w:r>
      <w:r w:rsidRPr="007027DC">
        <w:rPr>
          <w:b/>
          <w:bCs/>
          <w:sz w:val="22"/>
          <w:szCs w:val="22"/>
        </w:rPr>
        <w:t xml:space="preserve">Quantitative real-time PCR (q-RT-PCR): </w:t>
      </w:r>
      <w:r w:rsidRPr="007027DC">
        <w:rPr>
          <w:sz w:val="22"/>
          <w:szCs w:val="22"/>
          <w:lang/>
        </w:rPr>
        <w:t>real-time quantitative (q-RT-PCR) analysis was performed with the SYBR Green PCR Master Mix using a stratagene MAX3000P according to the manufacturer's instructions (Applied Biosystems, Inc., Foster City, CA, USA). Primer sequences for CD133, CD44, and β-actin were as follows: CD133 (sense, GCTTTGCAATCTCCCTGTTG; antisense, TTGATCCGGGTTCTTACCTG), CD44 (sense, CGGACACCATGGACAAGTTT; antisense, CACGTGGAATACACCTGCAA), and β-actin (sense, ACAGAGCCTCGCCTTTGC; antisense, GCGGCGATA TCATCATCC).</w:t>
      </w:r>
      <w:r w:rsidRPr="007027DC">
        <w:rPr>
          <w:sz w:val="22"/>
          <w:szCs w:val="22"/>
        </w:rPr>
        <w:t xml:space="preserve"> </w:t>
      </w:r>
      <w:r w:rsidRPr="007027DC">
        <w:rPr>
          <w:sz w:val="22"/>
          <w:szCs w:val="22"/>
          <w:lang/>
        </w:rPr>
        <w:t xml:space="preserve">PCR was performed in a final volume of 25 μl with a SYBR Green PCR Master Mix using 1 μl cDNA, 400 nM of each primer for the respective genes. Cycling conditions were 50°C for 2 min and 95°C for 10 min, followed by 40 cycles at 95°C for 15 sec and 60°C for 1 min. Real-time PCR assays were carried out in duplicate for each sample and mean values were used for the calculation of the mRNA levels. </w:t>
      </w:r>
      <w:r w:rsidRPr="007027DC">
        <w:rPr>
          <w:sz w:val="22"/>
          <w:szCs w:val="22"/>
        </w:rPr>
        <w:t xml:space="preserve">Real-time quantitative RT-PCR for CD90 was performed using Taqman gene expression probes (Applied Biosystems). Expression of mRNA was assessed using standard curve and normalized to </w:t>
      </w:r>
      <w:r w:rsidRPr="007027DC">
        <w:rPr>
          <w:sz w:val="22"/>
          <w:szCs w:val="22"/>
          <w:lang/>
        </w:rPr>
        <w:t>β-actin</w:t>
      </w:r>
      <w:r w:rsidRPr="007027DC">
        <w:rPr>
          <w:sz w:val="22"/>
          <w:szCs w:val="22"/>
        </w:rPr>
        <w:t>. Data were expressed as relative expression units</w:t>
      </w:r>
      <w:r w:rsidR="00C829BC" w:rsidRPr="007027DC">
        <w:rPr>
          <w:sz w:val="22"/>
          <w:szCs w:val="22"/>
        </w:rPr>
        <w:t xml:space="preserve"> [20-21]</w:t>
      </w:r>
      <w:r w:rsidRPr="007027DC">
        <w:rPr>
          <w:sz w:val="22"/>
          <w:szCs w:val="22"/>
        </w:rPr>
        <w:t xml:space="preserve">. </w:t>
      </w:r>
      <w:r w:rsidRPr="007027DC">
        <w:rPr>
          <w:b/>
          <w:bCs/>
          <w:sz w:val="22"/>
          <w:szCs w:val="22"/>
        </w:rPr>
        <w:t>Statistical Methods:</w:t>
      </w:r>
      <w:r w:rsidRPr="007027DC">
        <w:rPr>
          <w:sz w:val="22"/>
          <w:szCs w:val="22"/>
        </w:rPr>
        <w:t xml:space="preserve"> data was analyzed using SPSS win statistical package version 17 (SPSS Inc., </w:t>
      </w:r>
      <w:smartTag w:uri="urn:schemas-microsoft-com:office:smarttags" w:element="place">
        <w:smartTag w:uri="urn:schemas-microsoft-com:office:smarttags" w:element="City">
          <w:r w:rsidRPr="007027DC">
            <w:rPr>
              <w:sz w:val="22"/>
              <w:szCs w:val="22"/>
            </w:rPr>
            <w:t>Chicago</w:t>
          </w:r>
        </w:smartTag>
        <w:r w:rsidRPr="007027DC">
          <w:rPr>
            <w:sz w:val="22"/>
            <w:szCs w:val="22"/>
          </w:rPr>
          <w:t xml:space="preserve">, </w:t>
        </w:r>
        <w:smartTag w:uri="urn:schemas-microsoft-com:office:smarttags" w:element="State">
          <w:r w:rsidRPr="007027DC">
            <w:rPr>
              <w:sz w:val="22"/>
              <w:szCs w:val="22"/>
            </w:rPr>
            <w:t>IL</w:t>
          </w:r>
        </w:smartTag>
      </w:smartTag>
      <w:r w:rsidRPr="007027DC">
        <w:rPr>
          <w:sz w:val="22"/>
          <w:szCs w:val="22"/>
        </w:rPr>
        <w:t xml:space="preserve">). Numerical data were expressed as mean and standard deviation or median and range as appropriate. Qualitative data were </w:t>
      </w:r>
      <w:r w:rsidRPr="007027DC">
        <w:rPr>
          <w:sz w:val="22"/>
          <w:szCs w:val="22"/>
        </w:rPr>
        <w:lastRenderedPageBreak/>
        <w:t xml:space="preserve">expressed as frequency and percentage. Chi-square test (Fisher’s exact test) was used to examine the relation between qualitative variables. For quantitative data, comparison between two groups was done using Mann-Whitney test. OS was estimated from date of diagnosis till death while DFS from first date showing objective response (CR/PR) till disease relapse or progression. Survival analysis was done using Kaplan-Meier method and comparison between two survival curves was done using log-rank test. Cox-regression method was used to test survival for numeric variables and </w:t>
      </w:r>
      <w:r w:rsidRPr="007027DC">
        <w:rPr>
          <w:i/>
          <w:iCs/>
          <w:sz w:val="22"/>
          <w:szCs w:val="22"/>
        </w:rPr>
        <w:t>p</w:t>
      </w:r>
      <w:r w:rsidRPr="007027DC">
        <w:rPr>
          <w:sz w:val="22"/>
          <w:szCs w:val="22"/>
        </w:rPr>
        <w:t xml:space="preserve"> value &lt; 0.05 was considered significant.</w:t>
      </w:r>
    </w:p>
    <w:p w:rsidR="00C443CF" w:rsidRPr="007027DC" w:rsidRDefault="00C443CF" w:rsidP="007027DC">
      <w:pPr>
        <w:spacing w:line="480" w:lineRule="auto"/>
        <w:rPr>
          <w:b/>
          <w:bCs/>
          <w:sz w:val="22"/>
          <w:szCs w:val="22"/>
          <w:lang/>
        </w:rPr>
      </w:pPr>
    </w:p>
    <w:p w:rsidR="00B12631" w:rsidRPr="007027DC" w:rsidRDefault="005843FE" w:rsidP="007027DC">
      <w:pPr>
        <w:spacing w:line="480" w:lineRule="auto"/>
        <w:rPr>
          <w:b/>
          <w:bCs/>
          <w:sz w:val="22"/>
          <w:szCs w:val="22"/>
          <w:lang/>
        </w:rPr>
      </w:pPr>
      <w:r w:rsidRPr="007027DC">
        <w:rPr>
          <w:b/>
          <w:bCs/>
          <w:sz w:val="22"/>
          <w:szCs w:val="22"/>
          <w:lang/>
        </w:rPr>
        <w:t>RESULTS</w:t>
      </w:r>
    </w:p>
    <w:p w:rsidR="005D294E" w:rsidRPr="007027DC" w:rsidRDefault="00E77FF4" w:rsidP="007027DC">
      <w:pPr>
        <w:spacing w:line="480" w:lineRule="auto"/>
        <w:jc w:val="both"/>
        <w:rPr>
          <w:sz w:val="22"/>
          <w:szCs w:val="22"/>
          <w:lang/>
        </w:rPr>
      </w:pPr>
      <w:r w:rsidRPr="007027DC">
        <w:rPr>
          <w:sz w:val="22"/>
          <w:szCs w:val="22"/>
          <w:lang/>
        </w:rPr>
        <w:t>As shown in Table 1; current study included 26 males and 17 females (1.5:1) with a median age of 24 months (range: 2 months to 11 years). By the end of their upfront treatment, 20/43 patients (46.5%) attained complete response (CR) after initial surgery, all of them had stage I disease whereas 23 patients (53.5%) did not;  7 had partial response (PR) [2 were stage I and 4 were stage III who received neoadjuvant chemotherapy, and 1 had stage II with positive surgical margins], 5 patients showed disease progression (PD) [4 of them were stage IV and a single patient had stage III], while 11 stage III patients  had stationary disease (SD). At 4 years the OS and DFS for all patients was 58.2% and 82.4% respectively with a median follow up duration of 26 months (range: 12–72.1 months).</w:t>
      </w:r>
      <w:r w:rsidR="005D294E" w:rsidRPr="007027DC">
        <w:rPr>
          <w:b/>
          <w:bCs/>
          <w:sz w:val="22"/>
          <w:szCs w:val="22"/>
          <w:lang/>
        </w:rPr>
        <w:t xml:space="preserve"> </w:t>
      </w:r>
      <w:r w:rsidR="005D294E" w:rsidRPr="007027DC">
        <w:rPr>
          <w:sz w:val="22"/>
          <w:szCs w:val="22"/>
          <w:lang/>
        </w:rPr>
        <w:t>[Table 1]</w:t>
      </w:r>
    </w:p>
    <w:p w:rsidR="00E77FF4" w:rsidRPr="007027DC" w:rsidRDefault="00E77FF4" w:rsidP="007027DC">
      <w:pPr>
        <w:autoSpaceDE w:val="0"/>
        <w:autoSpaceDN w:val="0"/>
        <w:adjustRightInd w:val="0"/>
        <w:spacing w:line="480" w:lineRule="auto"/>
        <w:jc w:val="both"/>
        <w:rPr>
          <w:sz w:val="22"/>
          <w:szCs w:val="22"/>
          <w:u w:val="single"/>
          <w:lang/>
        </w:rPr>
      </w:pPr>
      <w:r w:rsidRPr="007027DC">
        <w:rPr>
          <w:b/>
          <w:bCs/>
          <w:sz w:val="22"/>
          <w:szCs w:val="22"/>
          <w:lang/>
        </w:rPr>
        <w:t xml:space="preserve">Markers expression: </w:t>
      </w:r>
      <w:r w:rsidRPr="007027DC">
        <w:rPr>
          <w:sz w:val="22"/>
          <w:szCs w:val="22"/>
          <w:lang/>
        </w:rPr>
        <w:t>CD44 protein and RNA were reported in 21 (48.8%) and 20 (46.5%) patients respectively; with 85.7% concordance. CD90 protein and RNA were reported in 14 (32.6%) and 18 (41.7%) cases respectively; with 77.8% concordance whereas,</w:t>
      </w:r>
      <w:r w:rsidRPr="007027DC">
        <w:rPr>
          <w:i/>
          <w:iCs/>
          <w:sz w:val="22"/>
          <w:szCs w:val="22"/>
          <w:lang/>
        </w:rPr>
        <w:t xml:space="preserve"> </w:t>
      </w:r>
      <w:r w:rsidRPr="007027DC">
        <w:rPr>
          <w:sz w:val="22"/>
          <w:szCs w:val="22"/>
          <w:lang/>
        </w:rPr>
        <w:t>CD133 protein and RNA were reported in 21 (48.8%) and 25 (58.1%) patients respectively; with 96% concordance [Fig. 1].</w:t>
      </w:r>
      <w:r w:rsidRPr="007027DC">
        <w:rPr>
          <w:color w:val="FF0000"/>
          <w:sz w:val="22"/>
          <w:szCs w:val="22"/>
          <w:lang/>
        </w:rPr>
        <w:t xml:space="preserve"> </w:t>
      </w:r>
      <w:r w:rsidRPr="007027DC">
        <w:rPr>
          <w:sz w:val="22"/>
          <w:szCs w:val="22"/>
          <w:lang/>
        </w:rPr>
        <w:t>For statistical purposes, only cases showing both protein and RNA expression were scored positive. Increased expression of all studied markers (CD44, CD90, CD133) was significantly correlated with high disease</w:t>
      </w:r>
      <w:r w:rsidRPr="007027DC">
        <w:rPr>
          <w:color w:val="00B050"/>
          <w:sz w:val="22"/>
          <w:szCs w:val="22"/>
          <w:lang/>
        </w:rPr>
        <w:t xml:space="preserve"> </w:t>
      </w:r>
      <w:r w:rsidRPr="007027DC">
        <w:rPr>
          <w:sz w:val="22"/>
          <w:szCs w:val="22"/>
          <w:lang/>
        </w:rPr>
        <w:t>stages III&amp;IV vs. stage</w:t>
      </w:r>
      <w:r w:rsidRPr="007027DC">
        <w:rPr>
          <w:i/>
          <w:iCs/>
          <w:sz w:val="22"/>
          <w:szCs w:val="22"/>
          <w:lang/>
        </w:rPr>
        <w:t xml:space="preserve"> </w:t>
      </w:r>
      <w:r w:rsidRPr="007027DC">
        <w:rPr>
          <w:sz w:val="22"/>
          <w:szCs w:val="22"/>
          <w:lang/>
        </w:rPr>
        <w:t>I/II; [</w:t>
      </w:r>
      <w:r w:rsidRPr="007027DC">
        <w:rPr>
          <w:i/>
          <w:iCs/>
          <w:sz w:val="22"/>
          <w:szCs w:val="22"/>
          <w:lang/>
        </w:rPr>
        <w:t>p</w:t>
      </w:r>
      <w:r w:rsidRPr="007027DC">
        <w:rPr>
          <w:sz w:val="22"/>
          <w:szCs w:val="22"/>
          <w:lang/>
        </w:rPr>
        <w:t xml:space="preserve"> &lt; 0.001] and poor response to treatment PR/SD/DP vs. CR [</w:t>
      </w:r>
      <w:r w:rsidRPr="007027DC">
        <w:rPr>
          <w:i/>
          <w:iCs/>
          <w:sz w:val="22"/>
          <w:szCs w:val="22"/>
          <w:lang/>
        </w:rPr>
        <w:t>p</w:t>
      </w:r>
      <w:r w:rsidRPr="007027DC">
        <w:rPr>
          <w:sz w:val="22"/>
          <w:szCs w:val="22"/>
          <w:lang/>
        </w:rPr>
        <w:t xml:space="preserve"> &lt;0.001].</w:t>
      </w:r>
      <w:r w:rsidRPr="007027DC">
        <w:rPr>
          <w:sz w:val="22"/>
          <w:szCs w:val="22"/>
          <w:u w:val="single"/>
          <w:lang/>
        </w:rPr>
        <w:t xml:space="preserve"> </w:t>
      </w:r>
    </w:p>
    <w:p w:rsidR="00E77FF4" w:rsidRPr="007027DC" w:rsidRDefault="00E77FF4" w:rsidP="007027DC">
      <w:pPr>
        <w:spacing w:line="480" w:lineRule="auto"/>
        <w:jc w:val="both"/>
        <w:rPr>
          <w:sz w:val="22"/>
          <w:szCs w:val="22"/>
          <w:lang/>
        </w:rPr>
      </w:pPr>
      <w:r w:rsidRPr="007027DC">
        <w:rPr>
          <w:b/>
          <w:bCs/>
          <w:sz w:val="22"/>
          <w:szCs w:val="22"/>
          <w:lang/>
        </w:rPr>
        <w:lastRenderedPageBreak/>
        <w:t>Survival correlations:</w:t>
      </w:r>
      <w:r w:rsidRPr="007027DC">
        <w:rPr>
          <w:i/>
          <w:iCs/>
          <w:sz w:val="22"/>
          <w:szCs w:val="22"/>
          <w:lang/>
        </w:rPr>
        <w:t xml:space="preserve"> </w:t>
      </w:r>
      <w:r w:rsidRPr="007027DC">
        <w:rPr>
          <w:bCs/>
          <w:sz w:val="22"/>
          <w:szCs w:val="22"/>
          <w:lang/>
        </w:rPr>
        <w:t>The OS was significantly correlated with</w:t>
      </w:r>
      <w:r w:rsidRPr="007027DC">
        <w:rPr>
          <w:b/>
          <w:bCs/>
          <w:sz w:val="22"/>
          <w:szCs w:val="22"/>
          <w:lang/>
        </w:rPr>
        <w:t xml:space="preserve"> </w:t>
      </w:r>
      <w:r w:rsidRPr="007027DC">
        <w:rPr>
          <w:sz w:val="22"/>
          <w:szCs w:val="22"/>
          <w:lang/>
        </w:rPr>
        <w:t>disease stage [</w:t>
      </w:r>
      <w:r w:rsidRPr="007027DC">
        <w:rPr>
          <w:i/>
          <w:iCs/>
          <w:sz w:val="22"/>
          <w:szCs w:val="22"/>
          <w:lang/>
        </w:rPr>
        <w:t>p</w:t>
      </w:r>
      <w:r w:rsidRPr="007027DC">
        <w:rPr>
          <w:sz w:val="22"/>
          <w:szCs w:val="22"/>
          <w:lang/>
        </w:rPr>
        <w:t xml:space="preserve"> &lt; 0.001]. Similarly, patients who underwent total surgical tumor resection (12 segmentectomy &amp;12 lobectomy) showed a significantly better OS compared to those who had incomplete or no resection [</w:t>
      </w:r>
      <w:r w:rsidRPr="007027DC">
        <w:rPr>
          <w:i/>
          <w:iCs/>
          <w:sz w:val="22"/>
          <w:szCs w:val="22"/>
          <w:lang/>
        </w:rPr>
        <w:t>p</w:t>
      </w:r>
      <w:r w:rsidRPr="007027DC">
        <w:rPr>
          <w:sz w:val="22"/>
          <w:szCs w:val="22"/>
          <w:lang/>
        </w:rPr>
        <w:t xml:space="preserve"> &lt; 0.001] and those who received chemotherapy showed better 4 years OS compared to those who did not (</w:t>
      </w:r>
      <w:r w:rsidRPr="007027DC">
        <w:rPr>
          <w:i/>
          <w:iCs/>
          <w:sz w:val="22"/>
          <w:szCs w:val="22"/>
          <w:lang/>
        </w:rPr>
        <w:t>p</w:t>
      </w:r>
      <w:r w:rsidRPr="007027DC">
        <w:rPr>
          <w:sz w:val="22"/>
          <w:szCs w:val="22"/>
          <w:lang/>
        </w:rPr>
        <w:t xml:space="preserve"> &lt; 0.001) [Table 2]. </w:t>
      </w:r>
    </w:p>
    <w:p w:rsidR="00E77FF4" w:rsidRPr="007027DC" w:rsidRDefault="00E77FF4" w:rsidP="007027DC">
      <w:pPr>
        <w:spacing w:line="480" w:lineRule="auto"/>
        <w:jc w:val="both"/>
        <w:rPr>
          <w:sz w:val="22"/>
          <w:szCs w:val="22"/>
          <w:lang/>
        </w:rPr>
      </w:pPr>
      <w:r w:rsidRPr="007027DC">
        <w:rPr>
          <w:rFonts w:eastAsia="MS Mincho"/>
          <w:sz w:val="22"/>
          <w:szCs w:val="22"/>
          <w:lang w:eastAsia="ja-JP"/>
        </w:rPr>
        <w:t xml:space="preserve">As regards CSC markers expression, </w:t>
      </w:r>
      <w:r w:rsidRPr="007027DC">
        <w:rPr>
          <w:sz w:val="22"/>
          <w:szCs w:val="22"/>
          <w:lang/>
        </w:rPr>
        <w:t xml:space="preserve">cases with positive </w:t>
      </w:r>
      <w:r w:rsidRPr="007027DC">
        <w:rPr>
          <w:iCs/>
          <w:sz w:val="22"/>
          <w:szCs w:val="22"/>
          <w:lang/>
        </w:rPr>
        <w:t>CD90,</w:t>
      </w:r>
      <w:r w:rsidRPr="007027DC">
        <w:rPr>
          <w:i/>
          <w:iCs/>
          <w:sz w:val="22"/>
          <w:szCs w:val="22"/>
          <w:lang/>
        </w:rPr>
        <w:t xml:space="preserve"> </w:t>
      </w:r>
      <w:r w:rsidRPr="007027DC">
        <w:rPr>
          <w:sz w:val="22"/>
          <w:szCs w:val="22"/>
          <w:lang/>
        </w:rPr>
        <w:t>CD133, and CD44 expression (each or all) showed a significantly lower OS than negative cases [</w:t>
      </w:r>
      <w:r w:rsidRPr="007027DC">
        <w:rPr>
          <w:i/>
          <w:iCs/>
          <w:sz w:val="22"/>
          <w:szCs w:val="22"/>
          <w:lang/>
        </w:rPr>
        <w:t>p</w:t>
      </w:r>
      <w:r w:rsidRPr="007027DC">
        <w:rPr>
          <w:sz w:val="22"/>
          <w:szCs w:val="22"/>
          <w:lang/>
        </w:rPr>
        <w:t xml:space="preserve"> &lt; 0.001], whereas</w:t>
      </w:r>
      <w:r w:rsidRPr="007027DC">
        <w:rPr>
          <w:b/>
          <w:bCs/>
          <w:sz w:val="22"/>
          <w:szCs w:val="22"/>
          <w:lang/>
        </w:rPr>
        <w:t xml:space="preserve"> </w:t>
      </w:r>
      <w:r w:rsidRPr="007027DC">
        <w:rPr>
          <w:sz w:val="22"/>
          <w:szCs w:val="22"/>
          <w:lang/>
        </w:rPr>
        <w:t>only CD133 and CD44</w:t>
      </w:r>
      <w:r w:rsidRPr="007027DC">
        <w:rPr>
          <w:i/>
          <w:iCs/>
          <w:sz w:val="22"/>
          <w:szCs w:val="22"/>
          <w:lang/>
        </w:rPr>
        <w:t xml:space="preserve"> </w:t>
      </w:r>
      <w:r w:rsidRPr="007027DC">
        <w:rPr>
          <w:sz w:val="22"/>
          <w:szCs w:val="22"/>
          <w:lang/>
        </w:rPr>
        <w:t>expression were significantly correlated with DFS (</w:t>
      </w:r>
      <w:r w:rsidRPr="007027DC">
        <w:rPr>
          <w:i/>
          <w:iCs/>
          <w:sz w:val="22"/>
          <w:szCs w:val="22"/>
          <w:lang/>
        </w:rPr>
        <w:t>p</w:t>
      </w:r>
      <w:r w:rsidRPr="007027DC">
        <w:rPr>
          <w:sz w:val="22"/>
          <w:szCs w:val="22"/>
          <w:lang/>
        </w:rPr>
        <w:t xml:space="preserve"> = 0.03 and &lt; 0.001, respectively) [</w:t>
      </w:r>
      <w:r w:rsidRPr="007027DC">
        <w:rPr>
          <w:rFonts w:eastAsia="MS Mincho"/>
          <w:sz w:val="22"/>
          <w:szCs w:val="22"/>
          <w:lang w:eastAsia="ja-JP"/>
        </w:rPr>
        <w:t xml:space="preserve">Table II, </w:t>
      </w:r>
      <w:r w:rsidRPr="007027DC">
        <w:rPr>
          <w:sz w:val="22"/>
          <w:szCs w:val="22"/>
          <w:lang/>
        </w:rPr>
        <w:t>Fig. 2].</w:t>
      </w:r>
    </w:p>
    <w:p w:rsidR="00776CBF" w:rsidRPr="007027DC" w:rsidRDefault="00E77FF4" w:rsidP="007027DC">
      <w:pPr>
        <w:spacing w:line="480" w:lineRule="auto"/>
        <w:jc w:val="both"/>
        <w:rPr>
          <w:sz w:val="22"/>
          <w:szCs w:val="22"/>
          <w:lang/>
        </w:rPr>
      </w:pPr>
      <w:r w:rsidRPr="007027DC">
        <w:rPr>
          <w:sz w:val="22"/>
          <w:szCs w:val="22"/>
          <w:lang/>
        </w:rPr>
        <w:t xml:space="preserve">On multivariate analysis, only complete surgical resection and CD90 expression were independently predictive of OS (OR 7.9 and 11.8 respectively), whereas CD44 only was an independent prognostic factor for DFS (OR 15.8). </w:t>
      </w:r>
    </w:p>
    <w:p w:rsidR="00C443CF" w:rsidRPr="007027DC" w:rsidRDefault="00C443CF" w:rsidP="007027DC">
      <w:pPr>
        <w:autoSpaceDE w:val="0"/>
        <w:autoSpaceDN w:val="0"/>
        <w:adjustRightInd w:val="0"/>
        <w:spacing w:line="480" w:lineRule="auto"/>
        <w:jc w:val="both"/>
        <w:rPr>
          <w:b/>
          <w:bCs/>
          <w:sz w:val="22"/>
          <w:szCs w:val="22"/>
        </w:rPr>
      </w:pPr>
    </w:p>
    <w:p w:rsidR="0028405E" w:rsidRPr="007027DC" w:rsidRDefault="00CA17BA" w:rsidP="007027DC">
      <w:pPr>
        <w:autoSpaceDE w:val="0"/>
        <w:autoSpaceDN w:val="0"/>
        <w:adjustRightInd w:val="0"/>
        <w:spacing w:line="480" w:lineRule="auto"/>
        <w:jc w:val="both"/>
        <w:rPr>
          <w:b/>
          <w:bCs/>
          <w:sz w:val="22"/>
          <w:szCs w:val="22"/>
        </w:rPr>
      </w:pPr>
      <w:r w:rsidRPr="007027DC">
        <w:rPr>
          <w:b/>
          <w:bCs/>
          <w:sz w:val="22"/>
          <w:szCs w:val="22"/>
        </w:rPr>
        <w:t>D</w:t>
      </w:r>
      <w:r w:rsidR="004B4207" w:rsidRPr="007027DC">
        <w:rPr>
          <w:b/>
          <w:bCs/>
          <w:sz w:val="22"/>
          <w:szCs w:val="22"/>
        </w:rPr>
        <w:t>ISCUSSION</w:t>
      </w:r>
    </w:p>
    <w:p w:rsidR="00E77FF4" w:rsidRPr="007027DC" w:rsidRDefault="00E77FF4" w:rsidP="007027DC">
      <w:pPr>
        <w:autoSpaceDE w:val="0"/>
        <w:autoSpaceDN w:val="0"/>
        <w:adjustRightInd w:val="0"/>
        <w:spacing w:line="480" w:lineRule="auto"/>
        <w:jc w:val="both"/>
        <w:rPr>
          <w:sz w:val="22"/>
          <w:szCs w:val="22"/>
        </w:rPr>
      </w:pPr>
      <w:r w:rsidRPr="007027DC">
        <w:rPr>
          <w:sz w:val="22"/>
          <w:szCs w:val="22"/>
        </w:rPr>
        <w:t>Hepatoblastoma is a childhood liver cancer associated with several prognostic and predictive factors. To date only few available case–control studies on small sample sizes discussing these factors including the premature birth, a very low birth weight, histology subtype and disease stage</w:t>
      </w:r>
      <w:r w:rsidR="00C829BC" w:rsidRPr="007027DC">
        <w:rPr>
          <w:sz w:val="22"/>
          <w:szCs w:val="22"/>
        </w:rPr>
        <w:t xml:space="preserve"> [22-23]</w:t>
      </w:r>
      <w:r w:rsidRPr="007027DC">
        <w:rPr>
          <w:sz w:val="22"/>
          <w:szCs w:val="22"/>
        </w:rPr>
        <w:t>. The CSCs, which have been detected in several adult tumors, are characterized by multipotency, self-renewal, proliferation and maintenance of the neoplastic clone. Suggested role for CSCs in resistance to conventional chemo- and radiotherapy might be responsible for the aggressive behavior of these tumors. Therefore, therapies targeted to CSC markers and their mechanisms of resistance are an area of extensive research</w:t>
      </w:r>
      <w:r w:rsidR="00C829BC" w:rsidRPr="007027DC">
        <w:rPr>
          <w:sz w:val="22"/>
          <w:szCs w:val="22"/>
        </w:rPr>
        <w:t xml:space="preserve"> [24-25]</w:t>
      </w:r>
      <w:r w:rsidRPr="007027DC">
        <w:rPr>
          <w:sz w:val="22"/>
          <w:szCs w:val="22"/>
        </w:rPr>
        <w:t>.</w:t>
      </w:r>
      <w:r w:rsidR="00C829BC" w:rsidRPr="007027DC">
        <w:rPr>
          <w:sz w:val="22"/>
          <w:szCs w:val="22"/>
        </w:rPr>
        <w:t xml:space="preserve"> </w:t>
      </w:r>
      <w:r w:rsidRPr="007027DC">
        <w:rPr>
          <w:sz w:val="22"/>
          <w:szCs w:val="22"/>
        </w:rPr>
        <w:t>In HB, a side population (SP) was successfully isolated from a HB cell line which was able to form tumors in mice whereas tumors did not form in the non-SP inoculated mice</w:t>
      </w:r>
      <w:r w:rsidR="00C829BC" w:rsidRPr="007027DC">
        <w:rPr>
          <w:sz w:val="22"/>
          <w:szCs w:val="22"/>
        </w:rPr>
        <w:t xml:space="preserve"> [13,26]</w:t>
      </w:r>
      <w:r w:rsidRPr="007027DC">
        <w:rPr>
          <w:sz w:val="22"/>
          <w:szCs w:val="22"/>
        </w:rPr>
        <w:t>. However, a single study only has been done on human clinical samples, which included HCC and 4 HB cases, of which one case only was positive for CSC markers.</w:t>
      </w:r>
      <w:r w:rsidR="00AC37F8" w:rsidRPr="007027DC">
        <w:rPr>
          <w:sz w:val="22"/>
          <w:szCs w:val="22"/>
          <w:vertAlign w:val="superscript"/>
        </w:rPr>
        <w:t>[</w:t>
      </w:r>
      <w:r w:rsidRPr="007027DC">
        <w:rPr>
          <w:sz w:val="22"/>
          <w:szCs w:val="22"/>
          <w:vertAlign w:val="superscript"/>
        </w:rPr>
        <w:t>14</w:t>
      </w:r>
      <w:r w:rsidR="00AC37F8" w:rsidRPr="007027DC">
        <w:rPr>
          <w:sz w:val="22"/>
          <w:szCs w:val="22"/>
          <w:vertAlign w:val="superscript"/>
        </w:rPr>
        <w:t>]</w:t>
      </w:r>
      <w:r w:rsidRPr="007027DC">
        <w:rPr>
          <w:sz w:val="22"/>
          <w:szCs w:val="22"/>
        </w:rPr>
        <w:t xml:space="preserve">  In the current study the CSC markers; CD44, CD90 and </w:t>
      </w:r>
      <w:r w:rsidRPr="007027DC">
        <w:rPr>
          <w:sz w:val="22"/>
          <w:szCs w:val="22"/>
        </w:rPr>
        <w:lastRenderedPageBreak/>
        <w:t xml:space="preserve">CD133 proteins; were respectively expressed in </w:t>
      </w:r>
      <w:r w:rsidRPr="007027DC">
        <w:rPr>
          <w:sz w:val="22"/>
          <w:szCs w:val="22"/>
          <w:lang/>
        </w:rPr>
        <w:t>48.8%</w:t>
      </w:r>
      <w:r w:rsidRPr="007027DC">
        <w:rPr>
          <w:sz w:val="22"/>
          <w:szCs w:val="22"/>
        </w:rPr>
        <w:t xml:space="preserve">, </w:t>
      </w:r>
      <w:r w:rsidRPr="007027DC">
        <w:rPr>
          <w:sz w:val="22"/>
          <w:szCs w:val="22"/>
          <w:lang/>
        </w:rPr>
        <w:t>32.6%</w:t>
      </w:r>
      <w:r w:rsidRPr="007027DC">
        <w:rPr>
          <w:sz w:val="22"/>
          <w:szCs w:val="22"/>
        </w:rPr>
        <w:t xml:space="preserve"> and </w:t>
      </w:r>
      <w:r w:rsidRPr="007027DC">
        <w:rPr>
          <w:sz w:val="22"/>
          <w:szCs w:val="22"/>
          <w:lang/>
        </w:rPr>
        <w:t>58.1%</w:t>
      </w:r>
      <w:r w:rsidRPr="007027DC">
        <w:rPr>
          <w:sz w:val="22"/>
          <w:szCs w:val="22"/>
        </w:rPr>
        <w:t xml:space="preserve"> of the cases, compared to </w:t>
      </w:r>
      <w:r w:rsidRPr="007027DC">
        <w:rPr>
          <w:sz w:val="22"/>
          <w:szCs w:val="22"/>
          <w:lang/>
        </w:rPr>
        <w:t>46.5%, 32.6%</w:t>
      </w:r>
      <w:r w:rsidRPr="007027DC">
        <w:rPr>
          <w:sz w:val="22"/>
          <w:szCs w:val="22"/>
        </w:rPr>
        <w:t xml:space="preserve"> and </w:t>
      </w:r>
      <w:r w:rsidRPr="007027DC">
        <w:rPr>
          <w:sz w:val="22"/>
          <w:szCs w:val="22"/>
          <w:lang/>
        </w:rPr>
        <w:t>41.7% for RNA</w:t>
      </w:r>
      <w:r w:rsidRPr="007027DC">
        <w:rPr>
          <w:sz w:val="22"/>
          <w:szCs w:val="22"/>
        </w:rPr>
        <w:t>. In addition, the expression of these markers was significantly associated with advanced disease stage, poor response to treatment and reduced survival indicating that these markers could be used as surrogate markers in HB patients and for targeted therapy which has been previously reported in other solid tumors but not in HB</w:t>
      </w:r>
      <w:r w:rsidR="00C829BC" w:rsidRPr="007027DC">
        <w:rPr>
          <w:sz w:val="22"/>
          <w:szCs w:val="22"/>
        </w:rPr>
        <w:t xml:space="preserve"> [27]</w:t>
      </w:r>
      <w:r w:rsidRPr="007027DC">
        <w:rPr>
          <w:sz w:val="22"/>
          <w:szCs w:val="22"/>
        </w:rPr>
        <w:t xml:space="preserve">. </w:t>
      </w:r>
    </w:p>
    <w:p w:rsidR="00E77FF4" w:rsidRPr="007027DC" w:rsidRDefault="00E77FF4" w:rsidP="007027DC">
      <w:pPr>
        <w:autoSpaceDE w:val="0"/>
        <w:autoSpaceDN w:val="0"/>
        <w:adjustRightInd w:val="0"/>
        <w:spacing w:line="480" w:lineRule="auto"/>
        <w:jc w:val="both"/>
        <w:rPr>
          <w:sz w:val="22"/>
          <w:szCs w:val="22"/>
          <w:lang/>
        </w:rPr>
      </w:pPr>
      <w:r w:rsidRPr="007027DC">
        <w:rPr>
          <w:sz w:val="22"/>
          <w:szCs w:val="22"/>
        </w:rPr>
        <w:t xml:space="preserve">The prognostic impact of the histological subtype of HB shown by </w:t>
      </w:r>
      <w:r w:rsidRPr="007027DC">
        <w:rPr>
          <w:sz w:val="22"/>
          <w:szCs w:val="22"/>
          <w:lang/>
        </w:rPr>
        <w:t xml:space="preserve">other investigators </w:t>
      </w:r>
      <w:r w:rsidRPr="007027DC">
        <w:rPr>
          <w:sz w:val="22"/>
          <w:szCs w:val="22"/>
        </w:rPr>
        <w:t>being more amenable to resection and better survival</w:t>
      </w:r>
      <w:r w:rsidRPr="007027DC">
        <w:rPr>
          <w:sz w:val="22"/>
          <w:szCs w:val="22"/>
          <w:vertAlign w:val="superscript"/>
        </w:rPr>
        <w:t xml:space="preserve"> </w:t>
      </w:r>
      <w:r w:rsidRPr="007027DC">
        <w:rPr>
          <w:sz w:val="22"/>
          <w:szCs w:val="22"/>
        </w:rPr>
        <w:t>was not statistically proved in our study</w:t>
      </w:r>
      <w:r w:rsidR="00C829BC" w:rsidRPr="007027DC">
        <w:rPr>
          <w:sz w:val="22"/>
          <w:szCs w:val="22"/>
        </w:rPr>
        <w:t xml:space="preserve"> [22]</w:t>
      </w:r>
      <w:r w:rsidRPr="007027DC">
        <w:rPr>
          <w:sz w:val="22"/>
          <w:szCs w:val="22"/>
        </w:rPr>
        <w:t>. However, patients with</w:t>
      </w:r>
      <w:r w:rsidRPr="007027DC">
        <w:rPr>
          <w:sz w:val="22"/>
          <w:szCs w:val="22"/>
          <w:lang/>
        </w:rPr>
        <w:t xml:space="preserve"> pure fetal histology had nominally higher OS rate (68.7%)</w:t>
      </w:r>
      <w:r w:rsidRPr="007027DC">
        <w:rPr>
          <w:sz w:val="22"/>
          <w:szCs w:val="22"/>
        </w:rPr>
        <w:t xml:space="preserve"> </w:t>
      </w:r>
      <w:r w:rsidRPr="007027DC">
        <w:rPr>
          <w:sz w:val="22"/>
          <w:szCs w:val="22"/>
          <w:lang/>
        </w:rPr>
        <w:t>compared to those with other histological subtypes (41.8%). The lack of any significant difference could be attributed to the small number of patients within subgroups.</w:t>
      </w:r>
    </w:p>
    <w:p w:rsidR="00E77FF4" w:rsidRPr="007027DC" w:rsidRDefault="00E77FF4" w:rsidP="007027DC">
      <w:pPr>
        <w:autoSpaceDE w:val="0"/>
        <w:autoSpaceDN w:val="0"/>
        <w:adjustRightInd w:val="0"/>
        <w:spacing w:line="480" w:lineRule="auto"/>
        <w:jc w:val="both"/>
        <w:rPr>
          <w:sz w:val="22"/>
          <w:szCs w:val="22"/>
          <w:shd w:val="clear" w:color="auto" w:fill="FFFFFF"/>
        </w:rPr>
      </w:pPr>
      <w:r w:rsidRPr="007027DC">
        <w:rPr>
          <w:sz w:val="22"/>
          <w:szCs w:val="22"/>
        </w:rPr>
        <w:t>Although complete surgical resection is considered the most important factor in predicting patients who would achieve cure, response to chemotherapy may also represent an important factor influencing survival in those patients</w:t>
      </w:r>
      <w:r w:rsidR="00C829BC" w:rsidRPr="007027DC">
        <w:rPr>
          <w:sz w:val="22"/>
          <w:szCs w:val="22"/>
          <w:shd w:val="clear" w:color="auto" w:fill="FFFFFF"/>
        </w:rPr>
        <w:t xml:space="preserve"> [28]</w:t>
      </w:r>
      <w:r w:rsidRPr="007027DC">
        <w:rPr>
          <w:sz w:val="22"/>
          <w:szCs w:val="22"/>
          <w:shd w:val="clear" w:color="auto" w:fill="FFFFFF"/>
        </w:rPr>
        <w:t xml:space="preserve">. </w:t>
      </w:r>
    </w:p>
    <w:p w:rsidR="00E77FF4" w:rsidRPr="007027DC" w:rsidRDefault="00E77FF4" w:rsidP="007027DC">
      <w:pPr>
        <w:autoSpaceDE w:val="0"/>
        <w:autoSpaceDN w:val="0"/>
        <w:adjustRightInd w:val="0"/>
        <w:spacing w:line="480" w:lineRule="auto"/>
        <w:jc w:val="both"/>
        <w:rPr>
          <w:sz w:val="22"/>
          <w:szCs w:val="22"/>
        </w:rPr>
      </w:pPr>
      <w:r w:rsidRPr="007027DC">
        <w:rPr>
          <w:sz w:val="22"/>
          <w:szCs w:val="22"/>
        </w:rPr>
        <w:t xml:space="preserve">While the German group of Pediatric Oncology Hematology (GPOH) recommended primary resection in small liver tumors, other investigators from </w:t>
      </w:r>
      <w:smartTag w:uri="urn:schemas-microsoft-com:office:smarttags" w:element="country-region">
        <w:smartTag w:uri="urn:schemas-microsoft-com:office:smarttags" w:element="place">
          <w:r w:rsidRPr="007027DC">
            <w:rPr>
              <w:sz w:val="22"/>
              <w:szCs w:val="22"/>
            </w:rPr>
            <w:t>Japan</w:t>
          </w:r>
        </w:smartTag>
      </w:smartTag>
      <w:r w:rsidRPr="007027DC">
        <w:rPr>
          <w:sz w:val="22"/>
          <w:szCs w:val="22"/>
        </w:rPr>
        <w:t xml:space="preserve"> similarly favored the use of initial surgical resection whenever feasible followed by adjuvant chemotherapy to minimize overall chemotherapy exposure and toxicity</w:t>
      </w:r>
      <w:r w:rsidR="00C829BC" w:rsidRPr="007027DC">
        <w:rPr>
          <w:sz w:val="22"/>
          <w:szCs w:val="22"/>
        </w:rPr>
        <w:t xml:space="preserve"> [8,29]</w:t>
      </w:r>
      <w:r w:rsidRPr="007027DC">
        <w:rPr>
          <w:sz w:val="22"/>
          <w:szCs w:val="22"/>
        </w:rPr>
        <w:t>. On the contrary, the</w:t>
      </w:r>
      <w:r w:rsidRPr="007027DC">
        <w:rPr>
          <w:sz w:val="22"/>
          <w:szCs w:val="22"/>
          <w:lang/>
        </w:rPr>
        <w:t xml:space="preserve"> Childhood Liver Tumors Strategy Group</w:t>
      </w:r>
      <w:r w:rsidRPr="007027DC">
        <w:rPr>
          <w:sz w:val="22"/>
          <w:szCs w:val="22"/>
        </w:rPr>
        <w:t xml:space="preserve"> (SIOPEL) group has used the strategy of delayed surgery following initial chemotherapy in order to make the tumor smaller, less prone to bleed, and thus more likely to be completely resected</w:t>
      </w:r>
      <w:r w:rsidR="00C829BC" w:rsidRPr="007027DC">
        <w:rPr>
          <w:sz w:val="22"/>
          <w:szCs w:val="22"/>
        </w:rPr>
        <w:t xml:space="preserve"> [30]</w:t>
      </w:r>
      <w:r w:rsidRPr="007027DC">
        <w:rPr>
          <w:sz w:val="22"/>
          <w:szCs w:val="22"/>
        </w:rPr>
        <w:t>.</w:t>
      </w:r>
    </w:p>
    <w:p w:rsidR="00E77FF4" w:rsidRPr="007027DC" w:rsidRDefault="00E77FF4" w:rsidP="007027DC">
      <w:pPr>
        <w:pStyle w:val="NormalWeb"/>
        <w:shd w:val="clear" w:color="auto" w:fill="FFFFFF"/>
        <w:spacing w:before="0" w:beforeAutospacing="0" w:after="0" w:afterAutospacing="0" w:line="480" w:lineRule="auto"/>
        <w:jc w:val="both"/>
        <w:rPr>
          <w:sz w:val="22"/>
          <w:szCs w:val="22"/>
          <w:u w:val="single"/>
          <w:shd w:val="clear" w:color="auto" w:fill="FFFFFF"/>
        </w:rPr>
      </w:pPr>
      <w:r w:rsidRPr="007027DC">
        <w:rPr>
          <w:sz w:val="22"/>
          <w:szCs w:val="22"/>
        </w:rPr>
        <w:t>As two recent studies, reported a long-term survival in patients with advanced disease stages ranged from 30% to 60% using systemic chemotherapy.</w:t>
      </w:r>
      <w:r w:rsidRPr="007027DC">
        <w:rPr>
          <w:sz w:val="22"/>
          <w:szCs w:val="22"/>
          <w:vertAlign w:val="superscript"/>
        </w:rPr>
        <w:t>8,25</w:t>
      </w:r>
      <w:r w:rsidRPr="007027DC">
        <w:rPr>
          <w:sz w:val="22"/>
          <w:szCs w:val="22"/>
        </w:rPr>
        <w:t xml:space="preserve"> Patients with advanced stages (III&amp;IV) in our study had 30% OS in contrast to localized disease patients (stage I&amp;II) with better OS (81.9%). This could be partly attributed to the fact that patients with early stage disease were amenable to surgical resection of their tumors. In accordance, OS of patients with </w:t>
      </w:r>
      <w:r w:rsidRPr="007027DC">
        <w:rPr>
          <w:sz w:val="22"/>
          <w:szCs w:val="22"/>
          <w:lang/>
        </w:rPr>
        <w:t xml:space="preserve">total surgical </w:t>
      </w:r>
      <w:r w:rsidRPr="007027DC">
        <w:rPr>
          <w:sz w:val="22"/>
          <w:szCs w:val="22"/>
          <w:lang/>
        </w:rPr>
        <w:lastRenderedPageBreak/>
        <w:t xml:space="preserve">resection was superior to those with incomplete or no resection (83.8% vs. 25.2% respectively; </w:t>
      </w:r>
      <w:r w:rsidRPr="007027DC">
        <w:rPr>
          <w:i/>
          <w:iCs/>
          <w:sz w:val="22"/>
          <w:szCs w:val="22"/>
          <w:lang/>
        </w:rPr>
        <w:t xml:space="preserve">p </w:t>
      </w:r>
      <w:r w:rsidRPr="007027DC">
        <w:rPr>
          <w:sz w:val="22"/>
          <w:szCs w:val="22"/>
          <w:lang/>
        </w:rPr>
        <w:t>&lt; 0.01).</w:t>
      </w:r>
      <w:r w:rsidRPr="007027DC">
        <w:rPr>
          <w:sz w:val="22"/>
          <w:szCs w:val="22"/>
        </w:rPr>
        <w:t xml:space="preserve"> The impact of tumor response on the OS </w:t>
      </w:r>
      <w:r w:rsidRPr="007027DC">
        <w:rPr>
          <w:sz w:val="22"/>
          <w:szCs w:val="22"/>
          <w:lang/>
        </w:rPr>
        <w:t>was also shown in our study [Table II].</w:t>
      </w:r>
      <w:r w:rsidRPr="007027DC">
        <w:rPr>
          <w:sz w:val="22"/>
          <w:szCs w:val="22"/>
          <w:u w:val="single"/>
          <w:lang/>
        </w:rPr>
        <w:t xml:space="preserve"> </w:t>
      </w:r>
    </w:p>
    <w:p w:rsidR="00DD1C98" w:rsidRPr="007027DC" w:rsidRDefault="00E77FF4" w:rsidP="007027DC">
      <w:pPr>
        <w:autoSpaceDE w:val="0"/>
        <w:autoSpaceDN w:val="0"/>
        <w:adjustRightInd w:val="0"/>
        <w:spacing w:line="480" w:lineRule="auto"/>
        <w:jc w:val="both"/>
        <w:rPr>
          <w:sz w:val="22"/>
          <w:szCs w:val="22"/>
        </w:rPr>
      </w:pPr>
      <w:r w:rsidRPr="007027DC">
        <w:rPr>
          <w:rFonts w:eastAsia="MS Mincho"/>
          <w:i/>
          <w:iCs/>
          <w:sz w:val="22"/>
          <w:szCs w:val="22"/>
          <w:lang w:eastAsia="ja-JP"/>
        </w:rPr>
        <w:t xml:space="preserve">In </w:t>
      </w:r>
      <w:r w:rsidRPr="007027DC">
        <w:rPr>
          <w:rFonts w:eastAsia="MS Mincho"/>
          <w:i/>
          <w:iCs/>
          <w:sz w:val="22"/>
          <w:szCs w:val="22"/>
          <w:lang w:eastAsia="ja-JP"/>
        </w:rPr>
        <w:t>conclusion</w:t>
      </w:r>
      <w:r w:rsidRPr="007027DC">
        <w:rPr>
          <w:rFonts w:eastAsia="MS Mincho"/>
          <w:sz w:val="22"/>
          <w:szCs w:val="22"/>
          <w:lang w:eastAsia="ja-JP"/>
        </w:rPr>
        <w:t xml:space="preserve">; </w:t>
      </w:r>
      <w:r w:rsidRPr="007027DC">
        <w:rPr>
          <w:rFonts w:eastAsia="MS Mincho"/>
          <w:sz w:val="22"/>
          <w:szCs w:val="22"/>
          <w:lang w:eastAsia="ja-JP"/>
        </w:rPr>
        <w:t xml:space="preserve">Localized disease is associated with higher OS than more advanced stages III and IV. Complete surgical resection and systemic chemotherapy improve survival in HB. CSC markers (CD133, 44, and 90) can predict survival and response to treatment in HB patients, however further studies are needed to confirm their prognostic role and their potential value as therapeutic targets. </w:t>
      </w:r>
    </w:p>
    <w:p w:rsidR="00AF0C3E" w:rsidRPr="007027DC" w:rsidRDefault="00AF0C3E" w:rsidP="007027DC">
      <w:pPr>
        <w:autoSpaceDE w:val="0"/>
        <w:autoSpaceDN w:val="0"/>
        <w:adjustRightInd w:val="0"/>
        <w:spacing w:line="480" w:lineRule="auto"/>
        <w:rPr>
          <w:b/>
          <w:bCs/>
          <w:sz w:val="22"/>
          <w:szCs w:val="22"/>
        </w:rPr>
      </w:pPr>
      <w:r w:rsidRPr="007027DC">
        <w:rPr>
          <w:b/>
          <w:bCs/>
          <w:sz w:val="22"/>
          <w:szCs w:val="22"/>
        </w:rPr>
        <w:t>ACKNOWLEDGMENT</w:t>
      </w:r>
    </w:p>
    <w:p w:rsidR="00AF0C3E" w:rsidRPr="007027DC" w:rsidRDefault="00AF0C3E" w:rsidP="007027DC">
      <w:pPr>
        <w:pStyle w:val="NormalWeb"/>
        <w:shd w:val="clear" w:color="auto" w:fill="FFFFFF"/>
        <w:spacing w:before="0" w:beforeAutospacing="0" w:after="0" w:afterAutospacing="0" w:line="480" w:lineRule="auto"/>
        <w:rPr>
          <w:b/>
          <w:bCs/>
          <w:sz w:val="22"/>
          <w:szCs w:val="22"/>
        </w:rPr>
      </w:pPr>
      <w:r w:rsidRPr="007027DC">
        <w:rPr>
          <w:sz w:val="22"/>
          <w:szCs w:val="22"/>
        </w:rPr>
        <w:t xml:space="preserve">Most of gratitude goes to our patients whom we are learning from. Authors would also like to thank all physicians and nursing staff at the Pediatric Oncology Department, NCI, </w:t>
      </w:r>
      <w:smartTag w:uri="urn:schemas-microsoft-com:office:smarttags" w:element="place">
        <w:smartTag w:uri="urn:schemas-microsoft-com:office:smarttags" w:element="PlaceName">
          <w:r w:rsidRPr="007027DC">
            <w:rPr>
              <w:sz w:val="22"/>
              <w:szCs w:val="22"/>
            </w:rPr>
            <w:t>Cairo</w:t>
          </w:r>
        </w:smartTag>
        <w:r w:rsidRPr="007027DC">
          <w:rPr>
            <w:sz w:val="22"/>
            <w:szCs w:val="22"/>
          </w:rPr>
          <w:t xml:space="preserve"> </w:t>
        </w:r>
        <w:smartTag w:uri="urn:schemas-microsoft-com:office:smarttags" w:element="PlaceType">
          <w:r w:rsidRPr="007027DC">
            <w:rPr>
              <w:sz w:val="22"/>
              <w:szCs w:val="22"/>
            </w:rPr>
            <w:t>University</w:t>
          </w:r>
        </w:smartTag>
      </w:smartTag>
      <w:r w:rsidRPr="007027DC">
        <w:rPr>
          <w:sz w:val="22"/>
          <w:szCs w:val="22"/>
        </w:rPr>
        <w:t xml:space="preserve"> who participated in care giving to our patients and their families. </w:t>
      </w:r>
    </w:p>
    <w:p w:rsidR="00002FBE" w:rsidRPr="007027DC" w:rsidRDefault="00693C2C" w:rsidP="007027DC">
      <w:pPr>
        <w:pStyle w:val="NormalWeb"/>
        <w:shd w:val="clear" w:color="auto" w:fill="FFFFFF"/>
        <w:spacing w:before="0" w:beforeAutospacing="0" w:after="0" w:afterAutospacing="0" w:line="480" w:lineRule="auto"/>
        <w:rPr>
          <w:b/>
          <w:bCs/>
          <w:sz w:val="22"/>
          <w:szCs w:val="22"/>
        </w:rPr>
      </w:pPr>
      <w:r w:rsidRPr="007027DC">
        <w:rPr>
          <w:b/>
          <w:bCs/>
          <w:sz w:val="22"/>
          <w:szCs w:val="22"/>
        </w:rPr>
        <w:t>R</w:t>
      </w:r>
      <w:r w:rsidR="00C246A8" w:rsidRPr="007027DC">
        <w:rPr>
          <w:b/>
          <w:bCs/>
          <w:sz w:val="22"/>
          <w:szCs w:val="22"/>
        </w:rPr>
        <w:t>EFERENCES</w:t>
      </w:r>
    </w:p>
    <w:p w:rsidR="008F78E7" w:rsidRPr="007027DC" w:rsidRDefault="008F78E7" w:rsidP="007027DC">
      <w:pPr>
        <w:pStyle w:val="NormalWeb"/>
        <w:shd w:val="clear" w:color="auto" w:fill="FFFFFF"/>
        <w:spacing w:before="0" w:beforeAutospacing="0" w:after="0" w:afterAutospacing="0" w:line="480" w:lineRule="auto"/>
        <w:rPr>
          <w:b/>
          <w:bCs/>
          <w:sz w:val="22"/>
          <w:szCs w:val="22"/>
        </w:rPr>
      </w:pPr>
      <w:r w:rsidRPr="007027DC">
        <w:rPr>
          <w:sz w:val="22"/>
          <w:szCs w:val="22"/>
        </w:rPr>
        <w:t>1. Meyers R. Tumors of the liver in children. Surg Oncol 2007;16:195–203.</w:t>
      </w:r>
    </w:p>
    <w:p w:rsidR="008F78E7" w:rsidRPr="007027DC" w:rsidRDefault="008F78E7" w:rsidP="007027DC">
      <w:pPr>
        <w:autoSpaceDE w:val="0"/>
        <w:autoSpaceDN w:val="0"/>
        <w:adjustRightInd w:val="0"/>
        <w:spacing w:line="480" w:lineRule="auto"/>
        <w:jc w:val="both"/>
        <w:rPr>
          <w:sz w:val="22"/>
          <w:szCs w:val="22"/>
        </w:rPr>
      </w:pPr>
      <w:r w:rsidRPr="007027DC">
        <w:rPr>
          <w:sz w:val="22"/>
          <w:szCs w:val="22"/>
        </w:rPr>
        <w:t>2. Emre S, Umman V, Rodriguez-Davalos M. Current concepts in pediatric liver tumors. Pediatr Transplantation 2012;16:549–563.</w:t>
      </w:r>
    </w:p>
    <w:p w:rsidR="008F78E7" w:rsidRPr="007027DC" w:rsidRDefault="008F78E7" w:rsidP="007027DC">
      <w:pPr>
        <w:autoSpaceDE w:val="0"/>
        <w:autoSpaceDN w:val="0"/>
        <w:adjustRightInd w:val="0"/>
        <w:spacing w:line="480" w:lineRule="auto"/>
        <w:jc w:val="both"/>
        <w:rPr>
          <w:sz w:val="22"/>
          <w:szCs w:val="22"/>
        </w:rPr>
      </w:pPr>
      <w:r w:rsidRPr="007027DC">
        <w:rPr>
          <w:sz w:val="22"/>
          <w:szCs w:val="22"/>
        </w:rPr>
        <w:t>3. Litten J, Tomlinson G. Liver tumors in children. Oncologist 2008;13: 812–820.</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sz w:val="22"/>
          <w:szCs w:val="22"/>
          <w:lang/>
        </w:rPr>
        <w:t xml:space="preserve">4. </w:t>
      </w:r>
      <w:r w:rsidRPr="007027DC">
        <w:rPr>
          <w:rFonts w:eastAsia="MS Mincho"/>
          <w:sz w:val="22"/>
          <w:szCs w:val="22"/>
          <w:lang w:eastAsia="ja-JP"/>
        </w:rPr>
        <w:t>Perilongo G, Shafford E, Plaschkes J. SIOPEL trials using preoperative chemotherapy in hepatoblastoma. Lancet Oncology 2000;1:94-100.</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sz w:val="22"/>
          <w:szCs w:val="22"/>
          <w:lang/>
        </w:rPr>
        <w:t xml:space="preserve">5. </w:t>
      </w:r>
      <w:r w:rsidRPr="007027DC">
        <w:rPr>
          <w:rFonts w:eastAsia="MS Mincho"/>
          <w:sz w:val="22"/>
          <w:szCs w:val="22"/>
          <w:lang w:eastAsia="ja-JP"/>
        </w:rPr>
        <w:t>Stiller C, Pritchard J, Steliarova-Foucher E. Liver cancer in European children: incidence and survival, 1978-1997. Europea</w:t>
      </w:r>
      <w:r w:rsidR="004A7DA5" w:rsidRPr="007027DC">
        <w:rPr>
          <w:rFonts w:eastAsia="MS Mincho"/>
          <w:sz w:val="22"/>
          <w:szCs w:val="22"/>
          <w:lang w:eastAsia="ja-JP"/>
        </w:rPr>
        <w:t>n Journal of Cancer 2006; 42</w:t>
      </w:r>
      <w:r w:rsidRPr="007027DC">
        <w:rPr>
          <w:rFonts w:eastAsia="MS Mincho"/>
          <w:sz w:val="22"/>
          <w:szCs w:val="22"/>
          <w:lang w:eastAsia="ja-JP"/>
        </w:rPr>
        <w:t>:2115-2123.</w:t>
      </w:r>
    </w:p>
    <w:p w:rsidR="008F78E7" w:rsidRPr="007027DC" w:rsidRDefault="008F78E7" w:rsidP="007027DC">
      <w:pPr>
        <w:autoSpaceDE w:val="0"/>
        <w:autoSpaceDN w:val="0"/>
        <w:adjustRightInd w:val="0"/>
        <w:spacing w:line="480" w:lineRule="auto"/>
        <w:jc w:val="both"/>
        <w:rPr>
          <w:sz w:val="22"/>
          <w:szCs w:val="22"/>
          <w:lang/>
        </w:rPr>
      </w:pPr>
      <w:r w:rsidRPr="007027DC">
        <w:rPr>
          <w:sz w:val="22"/>
          <w:szCs w:val="22"/>
        </w:rPr>
        <w:t xml:space="preserve">6. </w:t>
      </w:r>
      <w:hyperlink r:id="rId7" w:history="1">
        <w:r w:rsidRPr="007027DC">
          <w:rPr>
            <w:rStyle w:val="Hyperlink"/>
            <w:color w:val="auto"/>
            <w:sz w:val="22"/>
            <w:szCs w:val="22"/>
            <w:u w:val="none"/>
            <w:lang/>
          </w:rPr>
          <w:t>McLaughlin C</w:t>
        </w:r>
      </w:hyperlink>
      <w:r w:rsidRPr="007027DC">
        <w:rPr>
          <w:sz w:val="22"/>
          <w:szCs w:val="22"/>
          <w:lang/>
        </w:rPr>
        <w:t xml:space="preserve">, </w:t>
      </w:r>
      <w:hyperlink r:id="rId8" w:history="1">
        <w:r w:rsidRPr="007027DC">
          <w:rPr>
            <w:rStyle w:val="Hyperlink"/>
            <w:color w:val="auto"/>
            <w:sz w:val="22"/>
            <w:szCs w:val="22"/>
            <w:u w:val="none"/>
            <w:lang/>
          </w:rPr>
          <w:t>Baptiste</w:t>
        </w:r>
        <w:r w:rsidRPr="007027DC">
          <w:rPr>
            <w:rStyle w:val="Hyperlink"/>
            <w:vanish/>
            <w:color w:val="auto"/>
            <w:sz w:val="22"/>
            <w:szCs w:val="22"/>
            <w:u w:val="none"/>
            <w:lang/>
          </w:rPr>
          <w:t>HYPERLINK "D%22%20MS%22BaptisteHYPERLINK%20%22D%22BaptisteHYPERLINK%20%22http://www.ncbi.nlm.nih.gov/pubmed?term=%22Baptiste%20MS%22%5BAuthor%5D" MS" MS"</w:t>
        </w:r>
        <w:r w:rsidRPr="007027DC">
          <w:rPr>
            <w:rStyle w:val="Hyperlink"/>
            <w:color w:val="auto"/>
            <w:sz w:val="22"/>
            <w:szCs w:val="22"/>
            <w:u w:val="none"/>
            <w:lang/>
          </w:rPr>
          <w:t xml:space="preserve"> M</w:t>
        </w:r>
      </w:hyperlink>
      <w:r w:rsidRPr="007027DC">
        <w:rPr>
          <w:sz w:val="22"/>
          <w:szCs w:val="22"/>
          <w:lang/>
        </w:rPr>
        <w:t xml:space="preserve">, </w:t>
      </w:r>
      <w:hyperlink r:id="rId9" w:history="1">
        <w:r w:rsidRPr="007027DC">
          <w:rPr>
            <w:rStyle w:val="Hyperlink"/>
            <w:color w:val="auto"/>
            <w:sz w:val="22"/>
            <w:szCs w:val="22"/>
            <w:u w:val="none"/>
            <w:lang/>
          </w:rPr>
          <w:t>Schymura</w:t>
        </w:r>
        <w:r w:rsidRPr="007027DC">
          <w:rPr>
            <w:rStyle w:val="Hyperlink"/>
            <w:vanish/>
            <w:color w:val="auto"/>
            <w:sz w:val="22"/>
            <w:szCs w:val="22"/>
            <w:u w:val="none"/>
            <w:lang/>
          </w:rPr>
          <w:t>HYPERLINK "D%22%20MJ%22SchymuraHYPERLINK%20%22D%22SchymuraHYPERLINK%20%22http://www.ncbi.nlm.nih.gov/pubmed?term=%22Schymura%20MJ%22%5BAuthor%5D" MJ" MJ"</w:t>
        </w:r>
        <w:r w:rsidRPr="007027DC">
          <w:rPr>
            <w:rStyle w:val="Hyperlink"/>
            <w:color w:val="auto"/>
            <w:sz w:val="22"/>
            <w:szCs w:val="22"/>
            <w:u w:val="none"/>
            <w:lang/>
          </w:rPr>
          <w:t xml:space="preserve"> M</w:t>
        </w:r>
      </w:hyperlink>
      <w:r w:rsidRPr="007027DC">
        <w:rPr>
          <w:sz w:val="22"/>
          <w:szCs w:val="22"/>
          <w:lang/>
        </w:rPr>
        <w:t>,</w:t>
      </w:r>
      <w:r w:rsidRPr="007027DC">
        <w:rPr>
          <w:rStyle w:val="apple-converted-space"/>
          <w:sz w:val="22"/>
          <w:szCs w:val="22"/>
          <w:shd w:val="clear" w:color="auto" w:fill="FFFFFF"/>
        </w:rPr>
        <w:t> </w:t>
      </w:r>
      <w:hyperlink r:id="rId10" w:history="1">
        <w:r w:rsidRPr="007027DC">
          <w:rPr>
            <w:rStyle w:val="Hyperlink"/>
            <w:color w:val="auto"/>
            <w:sz w:val="22"/>
            <w:szCs w:val="22"/>
            <w:u w:val="none"/>
            <w:shd w:val="clear" w:color="auto" w:fill="FFFFFF"/>
          </w:rPr>
          <w:t>Nasca PC</w:t>
        </w:r>
      </w:hyperlink>
      <w:r w:rsidRPr="007027DC">
        <w:rPr>
          <w:sz w:val="22"/>
          <w:szCs w:val="22"/>
          <w:shd w:val="clear" w:color="auto" w:fill="FFFFFF"/>
        </w:rPr>
        <w:t>,</w:t>
      </w:r>
      <w:r w:rsidRPr="007027DC">
        <w:rPr>
          <w:rStyle w:val="apple-converted-space"/>
          <w:sz w:val="22"/>
          <w:szCs w:val="22"/>
          <w:shd w:val="clear" w:color="auto" w:fill="FFFFFF"/>
        </w:rPr>
        <w:t xml:space="preserve"> </w:t>
      </w:r>
      <w:r w:rsidRPr="007027DC">
        <w:rPr>
          <w:sz w:val="22"/>
          <w:szCs w:val="22"/>
          <w:shd w:val="clear" w:color="auto" w:fill="FFFFFF"/>
        </w:rPr>
        <w:t>Zdeb MS</w:t>
      </w:r>
      <w:r w:rsidRPr="007027DC">
        <w:rPr>
          <w:sz w:val="22"/>
          <w:szCs w:val="22"/>
          <w:lang/>
        </w:rPr>
        <w:t xml:space="preserve">. Maternal and infant birth characteristics and hepatoblastoma. </w:t>
      </w:r>
      <w:hyperlink r:id="rId11" w:history="1">
        <w:r w:rsidRPr="007027DC">
          <w:rPr>
            <w:rStyle w:val="Hyperlink"/>
            <w:color w:val="auto"/>
            <w:sz w:val="22"/>
            <w:szCs w:val="22"/>
            <w:u w:val="none"/>
            <w:lang/>
          </w:rPr>
          <w:t xml:space="preserve">Am J </w:t>
        </w:r>
        <w:r w:rsidRPr="007027DC">
          <w:rPr>
            <w:rStyle w:val="Hyperlink"/>
            <w:vanish/>
            <w:color w:val="auto"/>
            <w:sz w:val="22"/>
            <w:szCs w:val="22"/>
            <w:u w:val="none"/>
            <w:lang/>
          </w:rPr>
          <w:t>HYPERLINK "http://www.ncbi.nlm.nih.gov/pubmed/16510543?dopt=Abstract"</w:t>
        </w:r>
        <w:r w:rsidRPr="007027DC">
          <w:rPr>
            <w:rStyle w:val="Hyperlink"/>
            <w:color w:val="auto"/>
            <w:sz w:val="22"/>
            <w:szCs w:val="22"/>
            <w:u w:val="none"/>
            <w:lang/>
          </w:rPr>
          <w:t>Epidemiol</w:t>
        </w:r>
        <w:r w:rsidRPr="007027DC">
          <w:rPr>
            <w:rStyle w:val="Hyperlink"/>
            <w:vanish/>
            <w:color w:val="auto"/>
            <w:sz w:val="22"/>
            <w:szCs w:val="22"/>
            <w:u w:val="none"/>
            <w:lang/>
          </w:rPr>
          <w:t>HYPERLINK "http://www.ncbi.nlm.nih.gov/pubmed/16510543?dopt=Abstract"</w:t>
        </w:r>
        <w:r w:rsidRPr="007027DC">
          <w:rPr>
            <w:rStyle w:val="Hyperlink"/>
            <w:color w:val="auto"/>
            <w:sz w:val="22"/>
            <w:szCs w:val="22"/>
            <w:u w:val="none"/>
            <w:lang/>
          </w:rPr>
          <w:t>.</w:t>
        </w:r>
      </w:hyperlink>
      <w:r w:rsidRPr="007027DC">
        <w:rPr>
          <w:sz w:val="22"/>
          <w:szCs w:val="22"/>
          <w:lang/>
        </w:rPr>
        <w:t xml:space="preserve"> 2006;163:818-828. </w:t>
      </w:r>
    </w:p>
    <w:p w:rsidR="008F78E7" w:rsidRPr="007027DC" w:rsidRDefault="008F78E7" w:rsidP="007027DC">
      <w:pPr>
        <w:autoSpaceDE w:val="0"/>
        <w:autoSpaceDN w:val="0"/>
        <w:adjustRightInd w:val="0"/>
        <w:spacing w:line="480" w:lineRule="auto"/>
        <w:jc w:val="both"/>
        <w:rPr>
          <w:sz w:val="22"/>
          <w:szCs w:val="22"/>
          <w:lang w:val="es-ES"/>
        </w:rPr>
      </w:pPr>
      <w:r w:rsidRPr="007027DC">
        <w:rPr>
          <w:sz w:val="22"/>
          <w:szCs w:val="22"/>
        </w:rPr>
        <w:t xml:space="preserve">7. </w:t>
      </w:r>
      <w:hyperlink r:id="rId12" w:history="1">
        <w:r w:rsidRPr="007027DC">
          <w:rPr>
            <w:rStyle w:val="Hyperlink"/>
            <w:color w:val="auto"/>
            <w:sz w:val="22"/>
            <w:szCs w:val="22"/>
            <w:u w:val="none"/>
            <w:lang/>
          </w:rPr>
          <w:t>Boman</w:t>
        </w:r>
        <w:r w:rsidRPr="007027DC">
          <w:rPr>
            <w:rStyle w:val="Hyperlink"/>
            <w:vanish/>
            <w:color w:val="auto"/>
            <w:sz w:val="22"/>
            <w:szCs w:val="22"/>
            <w:u w:val="none"/>
            <w:lang/>
          </w:rPr>
          <w:t>HYPERLINK "http://www.ncbi.nlm.nih.gov/pubmed?term=%22Boman%20F%22%5BAuthor%5D"</w:t>
        </w:r>
        <w:r w:rsidRPr="007027DC">
          <w:rPr>
            <w:rStyle w:val="Hyperlink"/>
            <w:color w:val="auto"/>
            <w:sz w:val="22"/>
            <w:szCs w:val="22"/>
            <w:u w:val="none"/>
            <w:lang/>
          </w:rPr>
          <w:t xml:space="preserve"> F</w:t>
        </w:r>
      </w:hyperlink>
      <w:r w:rsidRPr="007027DC">
        <w:rPr>
          <w:sz w:val="22"/>
          <w:szCs w:val="22"/>
          <w:lang/>
        </w:rPr>
        <w:t xml:space="preserve">, </w:t>
      </w:r>
      <w:hyperlink r:id="rId13" w:history="1">
        <w:r w:rsidRPr="007027DC">
          <w:rPr>
            <w:rStyle w:val="Hyperlink"/>
            <w:color w:val="auto"/>
            <w:sz w:val="22"/>
            <w:szCs w:val="22"/>
            <w:u w:val="none"/>
            <w:lang/>
          </w:rPr>
          <w:t>Bossard</w:t>
        </w:r>
        <w:r w:rsidRPr="007027DC">
          <w:rPr>
            <w:rStyle w:val="Hyperlink"/>
            <w:vanish/>
            <w:color w:val="auto"/>
            <w:sz w:val="22"/>
            <w:szCs w:val="22"/>
            <w:u w:val="none"/>
            <w:lang/>
          </w:rPr>
          <w:t>HYPERLINK "D%22%20C%22BossardHYPERLINK%20%22D%22BossardHYPERLINK%20%22http://www.ncbi.nlm.nih.gov/pubmed?term=%22Bossard%20C%22%5BAuthor%5D" C" C"</w:t>
        </w:r>
        <w:r w:rsidRPr="007027DC">
          <w:rPr>
            <w:rStyle w:val="Hyperlink"/>
            <w:color w:val="auto"/>
            <w:sz w:val="22"/>
            <w:szCs w:val="22"/>
            <w:u w:val="none"/>
            <w:lang/>
          </w:rPr>
          <w:t xml:space="preserve"> C</w:t>
        </w:r>
      </w:hyperlink>
      <w:r w:rsidRPr="007027DC">
        <w:rPr>
          <w:sz w:val="22"/>
          <w:szCs w:val="22"/>
          <w:lang/>
        </w:rPr>
        <w:t xml:space="preserve">, </w:t>
      </w:r>
      <w:hyperlink r:id="rId14" w:history="1">
        <w:r w:rsidRPr="007027DC">
          <w:rPr>
            <w:rStyle w:val="Hyperlink"/>
            <w:color w:val="auto"/>
            <w:sz w:val="22"/>
            <w:szCs w:val="22"/>
            <w:u w:val="none"/>
            <w:lang/>
          </w:rPr>
          <w:t>Fabre M</w:t>
        </w:r>
      </w:hyperlink>
      <w:r w:rsidRPr="007027DC">
        <w:rPr>
          <w:sz w:val="22"/>
          <w:szCs w:val="22"/>
          <w:lang/>
        </w:rPr>
        <w:t xml:space="preserve">, </w:t>
      </w:r>
      <w:hyperlink r:id="rId15" w:history="1">
        <w:r w:rsidRPr="007027DC">
          <w:rPr>
            <w:rStyle w:val="Hyperlink"/>
            <w:color w:val="auto"/>
            <w:sz w:val="22"/>
            <w:szCs w:val="22"/>
            <w:u w:val="none"/>
            <w:shd w:val="clear" w:color="auto" w:fill="FFFFFF"/>
          </w:rPr>
          <w:t>Diab N</w:t>
        </w:r>
      </w:hyperlink>
      <w:r w:rsidRPr="007027DC">
        <w:rPr>
          <w:sz w:val="22"/>
          <w:szCs w:val="22"/>
          <w:shd w:val="clear" w:color="auto" w:fill="FFFFFF"/>
        </w:rPr>
        <w:t>,</w:t>
      </w:r>
      <w:r w:rsidRPr="007027DC">
        <w:rPr>
          <w:rStyle w:val="apple-converted-space"/>
          <w:sz w:val="22"/>
          <w:szCs w:val="22"/>
          <w:shd w:val="clear" w:color="auto" w:fill="FFFFFF"/>
        </w:rPr>
        <w:t> </w:t>
      </w:r>
      <w:hyperlink r:id="rId16" w:history="1">
        <w:r w:rsidRPr="007027DC">
          <w:rPr>
            <w:rStyle w:val="Hyperlink"/>
            <w:color w:val="auto"/>
            <w:sz w:val="22"/>
            <w:szCs w:val="22"/>
            <w:u w:val="none"/>
            <w:shd w:val="clear" w:color="auto" w:fill="FFFFFF"/>
          </w:rPr>
          <w:t>Bonnevalle M</w:t>
        </w:r>
      </w:hyperlink>
      <w:r w:rsidRPr="007027DC">
        <w:rPr>
          <w:sz w:val="22"/>
          <w:szCs w:val="22"/>
          <w:shd w:val="clear" w:color="auto" w:fill="FFFFFF"/>
        </w:rPr>
        <w:t>,</w:t>
      </w:r>
      <w:r w:rsidRPr="007027DC">
        <w:rPr>
          <w:rStyle w:val="apple-converted-space"/>
          <w:sz w:val="22"/>
          <w:szCs w:val="22"/>
          <w:shd w:val="clear" w:color="auto" w:fill="FFFFFF"/>
        </w:rPr>
        <w:t> </w:t>
      </w:r>
      <w:hyperlink r:id="rId17" w:history="1">
        <w:r w:rsidRPr="007027DC">
          <w:rPr>
            <w:rStyle w:val="Hyperlink"/>
            <w:color w:val="auto"/>
            <w:sz w:val="22"/>
            <w:szCs w:val="22"/>
            <w:u w:val="none"/>
            <w:shd w:val="clear" w:color="auto" w:fill="FFFFFF"/>
          </w:rPr>
          <w:t>Boccon-Gibod L</w:t>
        </w:r>
      </w:hyperlink>
      <w:r w:rsidRPr="007027DC">
        <w:rPr>
          <w:sz w:val="22"/>
          <w:szCs w:val="22"/>
          <w:lang/>
        </w:rPr>
        <w:t xml:space="preserve">. Mesenchymal hamartomas of the liver may be associated with increased serum alpha foetoprotein concentrations and mimic hepatoblastomas. </w:t>
      </w:r>
      <w:hyperlink r:id="rId18" w:history="1">
        <w:r w:rsidRPr="007027DC">
          <w:rPr>
            <w:rStyle w:val="Hyperlink"/>
            <w:color w:val="auto"/>
            <w:sz w:val="22"/>
            <w:szCs w:val="22"/>
            <w:u w:val="none"/>
            <w:lang w:val="es-ES"/>
          </w:rPr>
          <w:t>Eur</w:t>
        </w:r>
        <w:r w:rsidRPr="007027DC">
          <w:rPr>
            <w:rStyle w:val="Hyperlink"/>
            <w:vanish/>
            <w:color w:val="auto"/>
            <w:sz w:val="22"/>
            <w:szCs w:val="22"/>
            <w:u w:val="none"/>
            <w:lang w:val="es-ES"/>
          </w:rPr>
          <w:t>HYPERLINK "http://www.ncbi.nlm.nih.gov/pubmed/15024683?dopt=Abstract"</w:t>
        </w:r>
        <w:r w:rsidRPr="007027DC">
          <w:rPr>
            <w:rStyle w:val="Hyperlink"/>
            <w:color w:val="auto"/>
            <w:sz w:val="22"/>
            <w:szCs w:val="22"/>
            <w:u w:val="none"/>
            <w:lang w:val="es-ES"/>
          </w:rPr>
          <w:t xml:space="preserve"> J </w:t>
        </w:r>
        <w:r w:rsidRPr="007027DC">
          <w:rPr>
            <w:rStyle w:val="Hyperlink"/>
            <w:vanish/>
            <w:color w:val="auto"/>
            <w:sz w:val="22"/>
            <w:szCs w:val="22"/>
            <w:u w:val="none"/>
            <w:lang w:val="es-ES"/>
          </w:rPr>
          <w:t>HYPERLINK "http://www.ncbi.nlm.nih.gov/pubmed/15024683?dopt=Abstract"</w:t>
        </w:r>
        <w:r w:rsidRPr="007027DC">
          <w:rPr>
            <w:rStyle w:val="Hyperlink"/>
            <w:color w:val="auto"/>
            <w:sz w:val="22"/>
            <w:szCs w:val="22"/>
            <w:u w:val="none"/>
            <w:lang w:val="es-ES"/>
          </w:rPr>
          <w:t>Pediatr</w:t>
        </w:r>
        <w:r w:rsidRPr="007027DC">
          <w:rPr>
            <w:rStyle w:val="Hyperlink"/>
            <w:vanish/>
            <w:color w:val="auto"/>
            <w:sz w:val="22"/>
            <w:szCs w:val="22"/>
            <w:u w:val="none"/>
            <w:lang w:val="es-ES"/>
          </w:rPr>
          <w:t>HYPERLINK "http://www.ncbi.nlm.nih.gov/pubmed/15024683?dopt=Abstract"</w:t>
        </w:r>
        <w:r w:rsidRPr="007027DC">
          <w:rPr>
            <w:rStyle w:val="Hyperlink"/>
            <w:color w:val="auto"/>
            <w:sz w:val="22"/>
            <w:szCs w:val="22"/>
            <w:u w:val="none"/>
            <w:lang w:val="es-ES"/>
          </w:rPr>
          <w:t xml:space="preserve"> Surg</w:t>
        </w:r>
      </w:hyperlink>
      <w:r w:rsidRPr="007027DC">
        <w:rPr>
          <w:sz w:val="22"/>
          <w:szCs w:val="22"/>
          <w:lang w:val="es-ES"/>
        </w:rPr>
        <w:t xml:space="preserve"> 2004</w:t>
      </w:r>
      <w:r w:rsidR="004A7DA5" w:rsidRPr="007027DC">
        <w:rPr>
          <w:sz w:val="22"/>
          <w:szCs w:val="22"/>
          <w:lang w:val="es-ES"/>
        </w:rPr>
        <w:t>;</w:t>
      </w:r>
      <w:r w:rsidRPr="007027DC">
        <w:rPr>
          <w:sz w:val="22"/>
          <w:szCs w:val="22"/>
          <w:lang w:val="es-ES"/>
        </w:rPr>
        <w:t>14:63-66.</w:t>
      </w:r>
    </w:p>
    <w:p w:rsidR="008F78E7" w:rsidRPr="007027DC" w:rsidRDefault="008F78E7" w:rsidP="007027DC">
      <w:pPr>
        <w:autoSpaceDE w:val="0"/>
        <w:autoSpaceDN w:val="0"/>
        <w:adjustRightInd w:val="0"/>
        <w:spacing w:line="480" w:lineRule="auto"/>
        <w:jc w:val="both"/>
        <w:rPr>
          <w:sz w:val="22"/>
          <w:szCs w:val="22"/>
          <w:lang w:val="fr-FR" w:bidi="ar-EG"/>
        </w:rPr>
      </w:pPr>
      <w:r w:rsidRPr="007027DC">
        <w:rPr>
          <w:sz w:val="22"/>
          <w:szCs w:val="22"/>
        </w:rPr>
        <w:lastRenderedPageBreak/>
        <w:t xml:space="preserve">8. </w:t>
      </w:r>
      <w:hyperlink r:id="rId19" w:history="1">
        <w:r w:rsidRPr="007027DC">
          <w:rPr>
            <w:rStyle w:val="Hyperlink"/>
            <w:color w:val="auto"/>
            <w:sz w:val="22"/>
            <w:szCs w:val="22"/>
            <w:u w:val="none"/>
          </w:rPr>
          <w:t>Ortega J</w:t>
        </w:r>
      </w:hyperlink>
      <w:r w:rsidRPr="007027DC">
        <w:rPr>
          <w:sz w:val="22"/>
          <w:szCs w:val="22"/>
        </w:rPr>
        <w:t xml:space="preserve">, </w:t>
      </w:r>
      <w:hyperlink r:id="rId20" w:history="1">
        <w:r w:rsidRPr="007027DC">
          <w:rPr>
            <w:rStyle w:val="Hyperlink"/>
            <w:color w:val="auto"/>
            <w:sz w:val="22"/>
            <w:szCs w:val="22"/>
            <w:u w:val="none"/>
          </w:rPr>
          <w:t>Douglass E</w:t>
        </w:r>
      </w:hyperlink>
      <w:r w:rsidRPr="007027DC">
        <w:rPr>
          <w:sz w:val="22"/>
          <w:szCs w:val="22"/>
        </w:rPr>
        <w:t xml:space="preserve">, </w:t>
      </w:r>
      <w:hyperlink r:id="rId21" w:history="1">
        <w:r w:rsidRPr="007027DC">
          <w:rPr>
            <w:rStyle w:val="Hyperlink"/>
            <w:color w:val="auto"/>
            <w:sz w:val="22"/>
            <w:szCs w:val="22"/>
            <w:u w:val="none"/>
          </w:rPr>
          <w:t>Feusner</w:t>
        </w:r>
        <w:r w:rsidRPr="007027DC">
          <w:rPr>
            <w:rStyle w:val="Hyperlink"/>
            <w:vanish/>
            <w:color w:val="auto"/>
            <w:sz w:val="22"/>
            <w:szCs w:val="22"/>
            <w:u w:val="none"/>
          </w:rPr>
          <w:t>HYPERLINK "D%22%20JH%22FeusnerHYPERLINK%20%22D%22FeusnerHYPERLINK%20%22http://www.ncbi.nlm.nih.gov/pubmed?term=%22Feusner%20JH%22%5BAuthor%5D" JH" JH"</w:t>
        </w:r>
        <w:r w:rsidRPr="007027DC">
          <w:rPr>
            <w:rStyle w:val="Hyperlink"/>
            <w:color w:val="auto"/>
            <w:sz w:val="22"/>
            <w:szCs w:val="22"/>
            <w:u w:val="none"/>
          </w:rPr>
          <w:t xml:space="preserve"> J</w:t>
        </w:r>
      </w:hyperlink>
      <w:r w:rsidRPr="007027DC">
        <w:rPr>
          <w:sz w:val="22"/>
          <w:szCs w:val="22"/>
        </w:rPr>
        <w:t>, Reynolds M, Quinn J, Finegold M</w:t>
      </w:r>
      <w:r w:rsidR="004A7DA5" w:rsidRPr="007027DC">
        <w:rPr>
          <w:sz w:val="22"/>
          <w:szCs w:val="22"/>
        </w:rPr>
        <w:t>,</w:t>
      </w:r>
      <w:r w:rsidRPr="007027DC">
        <w:rPr>
          <w:sz w:val="22"/>
          <w:szCs w:val="22"/>
        </w:rPr>
        <w:t xml:space="preserve"> </w:t>
      </w:r>
      <w:r w:rsidRPr="007027DC">
        <w:rPr>
          <w:i/>
          <w:iCs/>
          <w:sz w:val="22"/>
          <w:szCs w:val="22"/>
        </w:rPr>
        <w:t>et al</w:t>
      </w:r>
      <w:r w:rsidRPr="007027DC">
        <w:rPr>
          <w:sz w:val="22"/>
          <w:szCs w:val="22"/>
        </w:rPr>
        <w:t xml:space="preserve">. </w:t>
      </w:r>
      <w:r w:rsidRPr="007027DC">
        <w:rPr>
          <w:sz w:val="22"/>
          <w:szCs w:val="22"/>
          <w:lang/>
        </w:rPr>
        <w:t xml:space="preserve">Randomized comparison of cisplatin/vincristine/fluorouracil and cisplatin/continuous infusion doxorubicin for treatment of pediatric hepatoblastoma: A report from the Children's Cancer Group and the Pediatric Oncology Group. </w:t>
      </w:r>
      <w:hyperlink r:id="rId22" w:history="1">
        <w:r w:rsidRPr="007027DC">
          <w:rPr>
            <w:rStyle w:val="Hyperlink"/>
            <w:color w:val="auto"/>
            <w:sz w:val="22"/>
            <w:szCs w:val="22"/>
            <w:u w:val="none"/>
            <w:lang w:val="fr-FR"/>
          </w:rPr>
          <w:t xml:space="preserve">J </w:t>
        </w:r>
        <w:r w:rsidRPr="007027DC">
          <w:rPr>
            <w:rStyle w:val="Hyperlink"/>
            <w:vanish/>
            <w:color w:val="auto"/>
            <w:sz w:val="22"/>
            <w:szCs w:val="22"/>
            <w:u w:val="none"/>
            <w:lang w:val="fr-FR"/>
          </w:rPr>
          <w:t>HYPERLINK "http://www.ncbi.nlm.nih.gov/pubmed/10894865?dopt=Abstract"</w:t>
        </w:r>
        <w:r w:rsidRPr="007027DC">
          <w:rPr>
            <w:rStyle w:val="Hyperlink"/>
            <w:color w:val="auto"/>
            <w:sz w:val="22"/>
            <w:szCs w:val="22"/>
            <w:u w:val="none"/>
            <w:lang w:val="fr-FR"/>
          </w:rPr>
          <w:t>Clin</w:t>
        </w:r>
        <w:r w:rsidRPr="007027DC">
          <w:rPr>
            <w:rStyle w:val="Hyperlink"/>
            <w:vanish/>
            <w:color w:val="auto"/>
            <w:sz w:val="22"/>
            <w:szCs w:val="22"/>
            <w:u w:val="none"/>
            <w:lang w:val="fr-FR"/>
          </w:rPr>
          <w:t>HYPERLINK "http://www.ncbi.nlm.nih.gov/pubmed/10894865?dopt=Abstract"</w:t>
        </w:r>
        <w:r w:rsidRPr="007027DC">
          <w:rPr>
            <w:rStyle w:val="Hyperlink"/>
            <w:color w:val="auto"/>
            <w:sz w:val="22"/>
            <w:szCs w:val="22"/>
            <w:u w:val="none"/>
            <w:lang w:val="fr-FR"/>
          </w:rPr>
          <w:t xml:space="preserve"> </w:t>
        </w:r>
        <w:r w:rsidRPr="007027DC">
          <w:rPr>
            <w:rStyle w:val="Hyperlink"/>
            <w:vanish/>
            <w:color w:val="auto"/>
            <w:sz w:val="22"/>
            <w:szCs w:val="22"/>
            <w:u w:val="none"/>
            <w:lang w:val="fr-FR"/>
          </w:rPr>
          <w:t>HYPERLINK "http://www.ncbi.nlm.nih.gov/pubmed/10894865?dopt=Abstract"</w:t>
        </w:r>
        <w:r w:rsidRPr="007027DC">
          <w:rPr>
            <w:rStyle w:val="Hyperlink"/>
            <w:color w:val="auto"/>
            <w:sz w:val="22"/>
            <w:szCs w:val="22"/>
            <w:u w:val="none"/>
            <w:lang w:val="fr-FR"/>
          </w:rPr>
          <w:t>Oncol</w:t>
        </w:r>
        <w:r w:rsidRPr="007027DC">
          <w:rPr>
            <w:rStyle w:val="Hyperlink"/>
            <w:vanish/>
            <w:color w:val="auto"/>
            <w:sz w:val="22"/>
            <w:szCs w:val="22"/>
            <w:u w:val="none"/>
            <w:lang w:val="fr-FR"/>
          </w:rPr>
          <w:t>HYPERLINK "http://www.ncbi.nlm.nih.gov/pubmed/10894865?dopt=Abstract</w:t>
        </w:r>
        <w:r w:rsidRPr="007027DC">
          <w:rPr>
            <w:rStyle w:val="Hyperlink"/>
            <w:vanish/>
            <w:color w:val="auto"/>
            <w:sz w:val="22"/>
            <w:szCs w:val="22"/>
            <w:u w:val="none"/>
            <w:rtl/>
            <w:lang w:bidi="ar-EG"/>
          </w:rPr>
          <w:t>"</w:t>
        </w:r>
      </w:hyperlink>
      <w:r w:rsidRPr="007027DC">
        <w:rPr>
          <w:sz w:val="22"/>
          <w:szCs w:val="22"/>
          <w:lang w:val="fr-FR"/>
        </w:rPr>
        <w:t xml:space="preserve"> 2000</w:t>
      </w:r>
      <w:r w:rsidRPr="007027DC">
        <w:rPr>
          <w:sz w:val="22"/>
          <w:szCs w:val="22"/>
        </w:rPr>
        <w:t>:</w:t>
      </w:r>
      <w:r w:rsidRPr="007027DC">
        <w:rPr>
          <w:sz w:val="22"/>
          <w:szCs w:val="22"/>
          <w:lang w:val="fr-FR" w:bidi="ar-EG"/>
        </w:rPr>
        <w:t>18:2665-2675.</w:t>
      </w:r>
    </w:p>
    <w:p w:rsidR="008F78E7" w:rsidRPr="007027DC" w:rsidRDefault="008F78E7" w:rsidP="007027DC">
      <w:pPr>
        <w:autoSpaceDE w:val="0"/>
        <w:autoSpaceDN w:val="0"/>
        <w:adjustRightInd w:val="0"/>
        <w:spacing w:line="480" w:lineRule="auto"/>
        <w:jc w:val="both"/>
        <w:rPr>
          <w:rFonts w:eastAsia="MS Mincho"/>
          <w:sz w:val="22"/>
          <w:szCs w:val="22"/>
          <w:lang w:val="fr-FR" w:eastAsia="ja-JP"/>
        </w:rPr>
      </w:pPr>
      <w:r w:rsidRPr="007027DC">
        <w:rPr>
          <w:sz w:val="22"/>
          <w:szCs w:val="22"/>
          <w:lang/>
        </w:rPr>
        <w:t xml:space="preserve">9. </w:t>
      </w:r>
      <w:r w:rsidRPr="007027DC">
        <w:rPr>
          <w:rFonts w:eastAsia="MS Mincho"/>
          <w:sz w:val="22"/>
          <w:szCs w:val="22"/>
          <w:lang w:eastAsia="ja-JP"/>
        </w:rPr>
        <w:t xml:space="preserve">Zimmermann A. The emerging family of hepatoblastoma tumours: from ontogenesis to oncogenesis. </w:t>
      </w:r>
      <w:r w:rsidRPr="007027DC">
        <w:rPr>
          <w:rFonts w:eastAsia="MS Mincho"/>
          <w:sz w:val="22"/>
          <w:szCs w:val="22"/>
          <w:lang w:val="fr-FR" w:eastAsia="ja-JP"/>
        </w:rPr>
        <w:t>European J Cancer 2005;41:1503-1514.</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sz w:val="22"/>
          <w:szCs w:val="22"/>
          <w:lang/>
        </w:rPr>
        <w:t xml:space="preserve">10. </w:t>
      </w:r>
      <w:r w:rsidRPr="007027DC">
        <w:rPr>
          <w:sz w:val="22"/>
          <w:szCs w:val="22"/>
        </w:rPr>
        <w:t>Purcell R, Childs M, Maibach R, Miles C, Turner C, Zimmermann A, Sullivan M</w:t>
      </w:r>
      <w:r w:rsidRPr="007027DC">
        <w:rPr>
          <w:sz w:val="22"/>
          <w:szCs w:val="22"/>
          <w:lang w:val="fr-FR"/>
        </w:rPr>
        <w:t>.</w:t>
      </w:r>
      <w:r w:rsidRPr="007027DC">
        <w:rPr>
          <w:rFonts w:eastAsia="MS Mincho"/>
          <w:sz w:val="22"/>
          <w:szCs w:val="22"/>
          <w:lang w:val="fr-FR" w:eastAsia="ja-JP"/>
        </w:rPr>
        <w:t xml:space="preserve"> </w:t>
      </w:r>
      <w:r w:rsidRPr="007027DC">
        <w:rPr>
          <w:rFonts w:eastAsia="MS Mincho"/>
          <w:sz w:val="22"/>
          <w:szCs w:val="22"/>
          <w:lang w:eastAsia="ja-JP"/>
        </w:rPr>
        <w:t>HGF/c-Met related activation of b-catenin in Hepatoblastoma. J Exp &amp; Clin Cancer Res. 2011</w:t>
      </w:r>
      <w:r w:rsidRPr="007027DC">
        <w:rPr>
          <w:sz w:val="22"/>
          <w:szCs w:val="22"/>
        </w:rPr>
        <w:t>;30:96.</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rFonts w:eastAsia="MS Mincho"/>
          <w:sz w:val="22"/>
          <w:szCs w:val="22"/>
          <w:lang w:eastAsia="ja-JP"/>
        </w:rPr>
        <w:t xml:space="preserve">11. </w:t>
      </w:r>
      <w:r w:rsidRPr="007027DC">
        <w:rPr>
          <w:sz w:val="22"/>
          <w:szCs w:val="22"/>
          <w:shd w:val="clear" w:color="auto" w:fill="FFFFFF"/>
        </w:rPr>
        <w:t>Dalerba P</w:t>
      </w:r>
      <w:hyperlink r:id="rId23" w:history="1"/>
      <w:r w:rsidRPr="007027DC">
        <w:rPr>
          <w:sz w:val="22"/>
          <w:szCs w:val="22"/>
          <w:shd w:val="clear" w:color="auto" w:fill="FFFFFF"/>
        </w:rPr>
        <w:t>, Robert W</w:t>
      </w:r>
      <w:hyperlink r:id="rId24" w:history="1"/>
      <w:r w:rsidRPr="007027DC">
        <w:rPr>
          <w:sz w:val="22"/>
          <w:szCs w:val="22"/>
          <w:shd w:val="clear" w:color="auto" w:fill="FFFFFF"/>
        </w:rPr>
        <w:t>, Michael F</w:t>
      </w:r>
      <w:r w:rsidRPr="007027DC">
        <w:rPr>
          <w:rFonts w:eastAsia="MS Mincho"/>
          <w:sz w:val="22"/>
          <w:szCs w:val="22"/>
          <w:lang w:eastAsia="ja-JP"/>
        </w:rPr>
        <w:t>. Cancer stem cells: models and concepts. Annual Review of Medicine 2007;58:267-284.</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rFonts w:eastAsia="MS Mincho"/>
          <w:sz w:val="22"/>
          <w:szCs w:val="22"/>
          <w:lang w:eastAsia="ja-JP"/>
        </w:rPr>
        <w:t xml:space="preserve">12. </w:t>
      </w:r>
      <w:r w:rsidRPr="007027DC">
        <w:rPr>
          <w:sz w:val="22"/>
          <w:szCs w:val="22"/>
          <w:shd w:val="clear" w:color="auto" w:fill="FFFFFF"/>
        </w:rPr>
        <w:t>Park</w:t>
      </w:r>
      <w:r w:rsidRPr="007027DC">
        <w:rPr>
          <w:sz w:val="22"/>
          <w:szCs w:val="22"/>
          <w:shd w:val="clear" w:color="auto" w:fill="FFFFFF"/>
          <w:vertAlign w:val="superscript"/>
        </w:rPr>
        <w:t xml:space="preserve"> </w:t>
      </w:r>
      <w:r w:rsidRPr="007027DC">
        <w:rPr>
          <w:sz w:val="22"/>
          <w:szCs w:val="22"/>
          <w:shd w:val="clear" w:color="auto" w:fill="FFFFFF"/>
        </w:rPr>
        <w:t>CY, Tseng</w:t>
      </w:r>
      <w:r w:rsidRPr="007027DC">
        <w:rPr>
          <w:sz w:val="22"/>
          <w:szCs w:val="22"/>
          <w:shd w:val="clear" w:color="auto" w:fill="FFFFFF"/>
          <w:vertAlign w:val="superscript"/>
        </w:rPr>
        <w:t xml:space="preserve"> </w:t>
      </w:r>
      <w:r w:rsidRPr="007027DC">
        <w:rPr>
          <w:rStyle w:val="apple-converted-space"/>
          <w:sz w:val="22"/>
          <w:szCs w:val="22"/>
          <w:shd w:val="clear" w:color="auto" w:fill="FFFFFF"/>
        </w:rPr>
        <w:t xml:space="preserve">D, </w:t>
      </w:r>
      <w:r w:rsidRPr="007027DC">
        <w:rPr>
          <w:sz w:val="22"/>
          <w:szCs w:val="22"/>
          <w:shd w:val="clear" w:color="auto" w:fill="FFFFFF"/>
        </w:rPr>
        <w:t>Weissman L</w:t>
      </w:r>
      <w:r w:rsidRPr="007027DC">
        <w:rPr>
          <w:rFonts w:eastAsia="MS Mincho"/>
          <w:sz w:val="22"/>
          <w:szCs w:val="22"/>
          <w:lang w:eastAsia="ja-JP"/>
        </w:rPr>
        <w:t>. Cancer stem cell-directed therapies: recent data from the laboratory and clinic. Mol Ther 2009;17</w:t>
      </w:r>
      <w:r w:rsidR="00A94B60" w:rsidRPr="007027DC">
        <w:rPr>
          <w:rFonts w:eastAsia="MS Mincho"/>
          <w:sz w:val="22"/>
          <w:szCs w:val="22"/>
          <w:lang w:eastAsia="ja-JP"/>
        </w:rPr>
        <w:t>:</w:t>
      </w:r>
      <w:r w:rsidRPr="007027DC">
        <w:rPr>
          <w:rFonts w:eastAsia="MS Mincho"/>
          <w:sz w:val="22"/>
          <w:szCs w:val="22"/>
          <w:lang w:eastAsia="ja-JP"/>
        </w:rPr>
        <w:t>219-230.</w:t>
      </w:r>
    </w:p>
    <w:p w:rsidR="008F78E7" w:rsidRPr="007027DC" w:rsidRDefault="008F78E7" w:rsidP="007027DC">
      <w:pPr>
        <w:autoSpaceDE w:val="0"/>
        <w:autoSpaceDN w:val="0"/>
        <w:adjustRightInd w:val="0"/>
        <w:spacing w:line="480" w:lineRule="auto"/>
        <w:jc w:val="both"/>
        <w:rPr>
          <w:rFonts w:eastAsia="MS Mincho"/>
          <w:sz w:val="22"/>
          <w:szCs w:val="22"/>
          <w:lang w:eastAsia="ja-JP"/>
        </w:rPr>
      </w:pPr>
      <w:r w:rsidRPr="007027DC">
        <w:rPr>
          <w:rFonts w:eastAsia="MS Mincho"/>
          <w:sz w:val="22"/>
          <w:szCs w:val="22"/>
          <w:lang w:eastAsia="ja-JP"/>
        </w:rPr>
        <w:t xml:space="preserve">13. </w:t>
      </w:r>
      <w:hyperlink r:id="rId25" w:history="1">
        <w:r w:rsidRPr="007027DC">
          <w:rPr>
            <w:rStyle w:val="Hyperlink"/>
            <w:color w:val="auto"/>
            <w:sz w:val="22"/>
            <w:szCs w:val="22"/>
            <w:u w:val="none"/>
          </w:rPr>
          <w:t>Hayashi S</w:t>
        </w:r>
      </w:hyperlink>
      <w:r w:rsidRPr="007027DC">
        <w:rPr>
          <w:sz w:val="22"/>
          <w:szCs w:val="22"/>
        </w:rPr>
        <w:t xml:space="preserve">, </w:t>
      </w:r>
      <w:hyperlink r:id="rId26" w:history="1">
        <w:r w:rsidRPr="007027DC">
          <w:rPr>
            <w:rStyle w:val="Hyperlink"/>
            <w:color w:val="auto"/>
            <w:sz w:val="22"/>
            <w:szCs w:val="22"/>
            <w:u w:val="none"/>
          </w:rPr>
          <w:t>Fujita K</w:t>
        </w:r>
      </w:hyperlink>
      <w:r w:rsidRPr="007027DC">
        <w:rPr>
          <w:sz w:val="22"/>
          <w:szCs w:val="22"/>
        </w:rPr>
        <w:t xml:space="preserve">, </w:t>
      </w:r>
      <w:hyperlink r:id="rId27" w:history="1">
        <w:r w:rsidRPr="007027DC">
          <w:rPr>
            <w:rStyle w:val="Hyperlink"/>
            <w:color w:val="auto"/>
            <w:sz w:val="22"/>
            <w:szCs w:val="22"/>
            <w:u w:val="none"/>
          </w:rPr>
          <w:t>Matsumoto S</w:t>
        </w:r>
      </w:hyperlink>
      <w:r w:rsidRPr="007027DC">
        <w:rPr>
          <w:sz w:val="22"/>
          <w:szCs w:val="22"/>
        </w:rPr>
        <w:t xml:space="preserve">, </w:t>
      </w:r>
      <w:hyperlink r:id="rId28" w:history="1">
        <w:r w:rsidRPr="007027DC">
          <w:rPr>
            <w:rStyle w:val="Hyperlink"/>
            <w:color w:val="auto"/>
            <w:sz w:val="22"/>
            <w:szCs w:val="22"/>
            <w:u w:val="none"/>
          </w:rPr>
          <w:t>Akita M</w:t>
        </w:r>
      </w:hyperlink>
      <w:r w:rsidRPr="007027DC">
        <w:rPr>
          <w:sz w:val="22"/>
          <w:szCs w:val="22"/>
        </w:rPr>
        <w:t xml:space="preserve">, </w:t>
      </w:r>
      <w:hyperlink r:id="rId29" w:history="1">
        <w:r w:rsidRPr="007027DC">
          <w:rPr>
            <w:rStyle w:val="Hyperlink"/>
            <w:color w:val="auto"/>
            <w:sz w:val="22"/>
            <w:szCs w:val="22"/>
            <w:u w:val="none"/>
          </w:rPr>
          <w:t>Satomi A</w:t>
        </w:r>
      </w:hyperlink>
      <w:r w:rsidRPr="007027DC">
        <w:rPr>
          <w:rFonts w:eastAsia="MS Mincho"/>
          <w:sz w:val="22"/>
          <w:szCs w:val="22"/>
          <w:lang w:eastAsia="ja-JP"/>
        </w:rPr>
        <w:t>. Isolation and identification of cancer stem cells from a side population of a human hepatoblastoma cell line, HuH-6 clone-5. Pediatr Surg Int 2011;27:9–16.</w:t>
      </w:r>
    </w:p>
    <w:p w:rsidR="008F78E7" w:rsidRPr="007027DC" w:rsidRDefault="008F78E7" w:rsidP="007027DC">
      <w:pPr>
        <w:autoSpaceDE w:val="0"/>
        <w:autoSpaceDN w:val="0"/>
        <w:adjustRightInd w:val="0"/>
        <w:spacing w:line="480" w:lineRule="auto"/>
        <w:jc w:val="both"/>
        <w:rPr>
          <w:sz w:val="22"/>
          <w:szCs w:val="22"/>
        </w:rPr>
      </w:pPr>
      <w:r w:rsidRPr="007027DC">
        <w:rPr>
          <w:sz w:val="22"/>
          <w:szCs w:val="22"/>
          <w:lang w:val="fr-FR"/>
        </w:rPr>
        <w:t xml:space="preserve">14. Lingala S, Cui Y, Chen X, </w:t>
      </w:r>
      <w:r w:rsidRPr="007027DC">
        <w:rPr>
          <w:sz w:val="22"/>
          <w:szCs w:val="22"/>
          <w:shd w:val="clear" w:color="auto" w:fill="FFFFFF"/>
        </w:rPr>
        <w:t>Ruebner B,</w:t>
      </w:r>
      <w:r w:rsidRPr="007027DC">
        <w:rPr>
          <w:rStyle w:val="apple-converted-space"/>
          <w:sz w:val="22"/>
          <w:szCs w:val="22"/>
          <w:shd w:val="clear" w:color="auto" w:fill="FFFFFF"/>
        </w:rPr>
        <w:t> </w:t>
      </w:r>
      <w:r w:rsidRPr="007027DC">
        <w:rPr>
          <w:sz w:val="22"/>
          <w:szCs w:val="22"/>
          <w:shd w:val="clear" w:color="auto" w:fill="FFFFFF"/>
        </w:rPr>
        <w:t>Qian X,</w:t>
      </w:r>
      <w:r w:rsidRPr="007027DC">
        <w:rPr>
          <w:rStyle w:val="apple-converted-space"/>
          <w:sz w:val="22"/>
          <w:szCs w:val="22"/>
          <w:shd w:val="clear" w:color="auto" w:fill="FFFFFF"/>
        </w:rPr>
        <w:t> </w:t>
      </w:r>
      <w:r w:rsidRPr="007027DC">
        <w:rPr>
          <w:sz w:val="22"/>
          <w:szCs w:val="22"/>
          <w:shd w:val="clear" w:color="auto" w:fill="FFFFFF"/>
        </w:rPr>
        <w:t xml:space="preserve">Zern M, </w:t>
      </w:r>
      <w:r w:rsidRPr="007027DC">
        <w:rPr>
          <w:i/>
          <w:iCs/>
          <w:sz w:val="22"/>
          <w:szCs w:val="22"/>
          <w:lang w:val="fr-FR"/>
        </w:rPr>
        <w:t>et al</w:t>
      </w:r>
      <w:r w:rsidRPr="007027DC">
        <w:rPr>
          <w:sz w:val="22"/>
          <w:szCs w:val="22"/>
          <w:lang w:val="fr-FR"/>
        </w:rPr>
        <w:t xml:space="preserve">. </w:t>
      </w:r>
      <w:r w:rsidRPr="007027DC">
        <w:rPr>
          <w:sz w:val="22"/>
          <w:szCs w:val="22"/>
        </w:rPr>
        <w:t>Immunohistochemical staining of cancer stem cell markers in hepatocellular ca</w:t>
      </w:r>
      <w:r w:rsidR="00A94B60" w:rsidRPr="007027DC">
        <w:rPr>
          <w:sz w:val="22"/>
          <w:szCs w:val="22"/>
        </w:rPr>
        <w:t>rcinoma. Exp Mol Pathol 2010</w:t>
      </w:r>
      <w:r w:rsidRPr="007027DC">
        <w:rPr>
          <w:sz w:val="22"/>
          <w:szCs w:val="22"/>
        </w:rPr>
        <w:t>;89:27-35.</w:t>
      </w:r>
    </w:p>
    <w:p w:rsidR="008F78E7" w:rsidRPr="007027DC" w:rsidRDefault="008F78E7" w:rsidP="007027DC">
      <w:pPr>
        <w:autoSpaceDE w:val="0"/>
        <w:autoSpaceDN w:val="0"/>
        <w:adjustRightInd w:val="0"/>
        <w:spacing w:line="480" w:lineRule="auto"/>
        <w:jc w:val="both"/>
        <w:rPr>
          <w:sz w:val="22"/>
          <w:szCs w:val="22"/>
        </w:rPr>
      </w:pPr>
      <w:r w:rsidRPr="007027DC">
        <w:rPr>
          <w:sz w:val="22"/>
          <w:szCs w:val="22"/>
        </w:rPr>
        <w:t xml:space="preserve">15. Klonisch T, </w:t>
      </w:r>
      <w:hyperlink r:id="rId30" w:history="1">
        <w:r w:rsidRPr="007027DC">
          <w:rPr>
            <w:rStyle w:val="Hyperlink"/>
            <w:color w:val="auto"/>
            <w:sz w:val="22"/>
            <w:szCs w:val="22"/>
            <w:u w:val="none"/>
            <w:bdr w:val="none" w:sz="0" w:space="0" w:color="auto" w:frame="1"/>
          </w:rPr>
          <w:t>Emilia W</w:t>
        </w:r>
      </w:hyperlink>
      <w:r w:rsidRPr="007027DC">
        <w:rPr>
          <w:sz w:val="22"/>
          <w:szCs w:val="22"/>
        </w:rPr>
        <w:t>E,</w:t>
      </w:r>
      <w:hyperlink r:id="rId31" w:history="1">
        <w:r w:rsidRPr="007027DC">
          <w:rPr>
            <w:rStyle w:val="Hyperlink"/>
            <w:color w:val="auto"/>
            <w:sz w:val="22"/>
            <w:szCs w:val="22"/>
            <w:u w:val="none"/>
            <w:bdr w:val="none" w:sz="0" w:space="0" w:color="auto" w:frame="1"/>
          </w:rPr>
          <w:t xml:space="preserve"> Hombach-Klonisch</w:t>
        </w:r>
      </w:hyperlink>
      <w:r w:rsidRPr="007027DC">
        <w:rPr>
          <w:sz w:val="22"/>
          <w:szCs w:val="22"/>
        </w:rPr>
        <w:t xml:space="preserve"> S,</w:t>
      </w:r>
      <w:r w:rsidRPr="007027DC">
        <w:rPr>
          <w:rStyle w:val="apple-converted-space"/>
          <w:sz w:val="22"/>
          <w:szCs w:val="22"/>
        </w:rPr>
        <w:t> </w:t>
      </w:r>
      <w:hyperlink r:id="rId32" w:history="1">
        <w:r w:rsidRPr="007027DC">
          <w:rPr>
            <w:rStyle w:val="Hyperlink"/>
            <w:color w:val="auto"/>
            <w:sz w:val="22"/>
            <w:szCs w:val="22"/>
            <w:u w:val="none"/>
            <w:shd w:val="clear" w:color="auto" w:fill="FFFFFF"/>
          </w:rPr>
          <w:t>Ande SR</w:t>
        </w:r>
      </w:hyperlink>
      <w:r w:rsidRPr="007027DC">
        <w:rPr>
          <w:sz w:val="22"/>
          <w:szCs w:val="22"/>
          <w:shd w:val="clear" w:color="auto" w:fill="FFFFFF"/>
        </w:rPr>
        <w:t>,</w:t>
      </w:r>
      <w:r w:rsidRPr="007027DC">
        <w:rPr>
          <w:rStyle w:val="apple-converted-space"/>
          <w:sz w:val="22"/>
          <w:szCs w:val="22"/>
          <w:shd w:val="clear" w:color="auto" w:fill="FFFFFF"/>
        </w:rPr>
        <w:t> </w:t>
      </w:r>
      <w:hyperlink r:id="rId33" w:history="1">
        <w:r w:rsidRPr="007027DC">
          <w:rPr>
            <w:rStyle w:val="Hyperlink"/>
            <w:color w:val="auto"/>
            <w:sz w:val="22"/>
            <w:szCs w:val="22"/>
            <w:u w:val="none"/>
            <w:shd w:val="clear" w:color="auto" w:fill="FFFFFF"/>
          </w:rPr>
          <w:t>Wesselborg S</w:t>
        </w:r>
      </w:hyperlink>
      <w:r w:rsidRPr="007027DC">
        <w:rPr>
          <w:sz w:val="22"/>
          <w:szCs w:val="22"/>
          <w:shd w:val="clear" w:color="auto" w:fill="FFFFFF"/>
        </w:rPr>
        <w:t>,</w:t>
      </w:r>
      <w:r w:rsidRPr="007027DC">
        <w:rPr>
          <w:rStyle w:val="apple-converted-space"/>
          <w:sz w:val="22"/>
          <w:szCs w:val="22"/>
          <w:shd w:val="clear" w:color="auto" w:fill="FFFFFF"/>
        </w:rPr>
        <w:t> </w:t>
      </w:r>
      <w:hyperlink r:id="rId34" w:history="1">
        <w:r w:rsidRPr="007027DC">
          <w:rPr>
            <w:rStyle w:val="Hyperlink"/>
            <w:color w:val="auto"/>
            <w:sz w:val="22"/>
            <w:szCs w:val="22"/>
            <w:u w:val="none"/>
            <w:shd w:val="clear" w:color="auto" w:fill="FFFFFF"/>
          </w:rPr>
          <w:t>Schulze-Osthoff K</w:t>
        </w:r>
      </w:hyperlink>
      <w:r w:rsidRPr="007027DC">
        <w:rPr>
          <w:sz w:val="22"/>
          <w:szCs w:val="22"/>
          <w:shd w:val="clear" w:color="auto" w:fill="FFFFFF"/>
        </w:rPr>
        <w:t xml:space="preserve"> </w:t>
      </w:r>
      <w:r w:rsidRPr="007027DC">
        <w:rPr>
          <w:sz w:val="22"/>
          <w:szCs w:val="22"/>
        </w:rPr>
        <w:t>et al. Cancer stem cell markers in common cancers– therapeutic implications. Trends Mol Med 2008;14:450-460.</w:t>
      </w:r>
    </w:p>
    <w:p w:rsidR="00693C2C" w:rsidRPr="007027DC" w:rsidRDefault="00693C2C" w:rsidP="007027DC">
      <w:pPr>
        <w:spacing w:line="480" w:lineRule="auto"/>
        <w:jc w:val="both"/>
        <w:rPr>
          <w:sz w:val="22"/>
          <w:szCs w:val="22"/>
        </w:rPr>
      </w:pPr>
      <w:r w:rsidRPr="007027DC">
        <w:rPr>
          <w:rFonts w:eastAsia="MS Mincho"/>
          <w:sz w:val="22"/>
          <w:szCs w:val="22"/>
          <w:lang w:eastAsia="ja-JP"/>
        </w:rPr>
        <w:t xml:space="preserve">16. </w:t>
      </w:r>
      <w:hyperlink r:id="rId35" w:history="1">
        <w:r w:rsidRPr="007027DC">
          <w:rPr>
            <w:rStyle w:val="Hyperlink"/>
            <w:color w:val="auto"/>
            <w:sz w:val="22"/>
            <w:szCs w:val="22"/>
            <w:u w:val="none"/>
          </w:rPr>
          <w:t>McCarville MB</w:t>
        </w:r>
      </w:hyperlink>
      <w:r w:rsidRPr="007027DC">
        <w:rPr>
          <w:sz w:val="22"/>
          <w:szCs w:val="22"/>
        </w:rPr>
        <w:t xml:space="preserve">, </w:t>
      </w:r>
      <w:hyperlink r:id="rId36" w:history="1">
        <w:r w:rsidRPr="007027DC">
          <w:rPr>
            <w:rStyle w:val="Hyperlink"/>
            <w:color w:val="auto"/>
            <w:sz w:val="22"/>
            <w:szCs w:val="22"/>
            <w:u w:val="none"/>
          </w:rPr>
          <w:t>Roebuck DJ</w:t>
        </w:r>
      </w:hyperlink>
      <w:r w:rsidRPr="007027DC">
        <w:rPr>
          <w:sz w:val="22"/>
          <w:szCs w:val="22"/>
        </w:rPr>
        <w:t xml:space="preserve">. </w:t>
      </w:r>
      <w:r w:rsidRPr="007027DC">
        <w:rPr>
          <w:rStyle w:val="highlight"/>
          <w:sz w:val="22"/>
          <w:szCs w:val="22"/>
        </w:rPr>
        <w:t>Diagnosis</w:t>
      </w:r>
      <w:r w:rsidRPr="007027DC">
        <w:rPr>
          <w:sz w:val="22"/>
          <w:szCs w:val="22"/>
        </w:rPr>
        <w:t xml:space="preserve"> and </w:t>
      </w:r>
      <w:r w:rsidRPr="007027DC">
        <w:rPr>
          <w:rStyle w:val="highlight"/>
          <w:sz w:val="22"/>
          <w:szCs w:val="22"/>
        </w:rPr>
        <w:t>staging</w:t>
      </w:r>
      <w:r w:rsidRPr="007027DC">
        <w:rPr>
          <w:sz w:val="22"/>
          <w:szCs w:val="22"/>
        </w:rPr>
        <w:t xml:space="preserve"> of </w:t>
      </w:r>
      <w:r w:rsidRPr="007027DC">
        <w:rPr>
          <w:rStyle w:val="highlight"/>
          <w:sz w:val="22"/>
          <w:szCs w:val="22"/>
        </w:rPr>
        <w:t>hepatoblastoma</w:t>
      </w:r>
      <w:r w:rsidRPr="007027DC">
        <w:rPr>
          <w:sz w:val="22"/>
          <w:szCs w:val="22"/>
        </w:rPr>
        <w:t xml:space="preserve">: </w:t>
      </w:r>
      <w:r w:rsidRPr="007027DC">
        <w:rPr>
          <w:rStyle w:val="highlight"/>
          <w:sz w:val="22"/>
          <w:szCs w:val="22"/>
        </w:rPr>
        <w:t>imaging</w:t>
      </w:r>
      <w:r w:rsidRPr="007027DC">
        <w:rPr>
          <w:sz w:val="22"/>
          <w:szCs w:val="22"/>
        </w:rPr>
        <w:t xml:space="preserve"> </w:t>
      </w:r>
      <w:r w:rsidRPr="007027DC">
        <w:rPr>
          <w:rStyle w:val="highlight"/>
          <w:sz w:val="22"/>
          <w:szCs w:val="22"/>
        </w:rPr>
        <w:t xml:space="preserve">aspects. </w:t>
      </w:r>
      <w:r w:rsidRPr="007027DC">
        <w:rPr>
          <w:sz w:val="22"/>
          <w:szCs w:val="22"/>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37" o:title=""/>
          </v:shape>
          <w:control r:id="rId38" w:name="DefaultOcxName" w:shapeid="_x0000_i1027"/>
        </w:object>
      </w:r>
      <w:r w:rsidRPr="007027DC">
        <w:rPr>
          <w:sz w:val="22"/>
          <w:szCs w:val="22"/>
        </w:rPr>
        <w:object w:dxaOrig="1440" w:dyaOrig="360">
          <v:shape id="_x0000_i1030" type="#_x0000_t75" style="width:1in;height:18pt" o:ole="">
            <v:imagedata r:id="rId39" o:title=""/>
          </v:shape>
          <w:control r:id="rId40" w:name="DefaultOcxName1" w:shapeid="_x0000_i1030"/>
        </w:object>
      </w:r>
      <w:hyperlink r:id="rId41" w:tooltip="Pediatric blood &amp; cancer." w:history="1">
        <w:r w:rsidRPr="007027DC">
          <w:rPr>
            <w:rStyle w:val="highlight"/>
            <w:sz w:val="22"/>
            <w:szCs w:val="22"/>
          </w:rPr>
          <w:t>Pediatr Blood Cancer</w:t>
        </w:r>
        <w:r w:rsidRPr="007027DC">
          <w:rPr>
            <w:rStyle w:val="Hyperlink"/>
            <w:color w:val="auto"/>
            <w:sz w:val="22"/>
            <w:szCs w:val="22"/>
            <w:u w:val="none"/>
          </w:rPr>
          <w:t>.</w:t>
        </w:r>
      </w:hyperlink>
      <w:r w:rsidRPr="007027DC">
        <w:rPr>
          <w:sz w:val="22"/>
          <w:szCs w:val="22"/>
        </w:rPr>
        <w:t xml:space="preserve"> 2</w:t>
      </w:r>
      <w:r w:rsidR="001358AF" w:rsidRPr="007027DC">
        <w:rPr>
          <w:sz w:val="22"/>
          <w:szCs w:val="22"/>
        </w:rPr>
        <w:t>012;</w:t>
      </w:r>
      <w:r w:rsidRPr="007027DC">
        <w:rPr>
          <w:sz w:val="22"/>
          <w:szCs w:val="22"/>
        </w:rPr>
        <w:t>59:793-</w:t>
      </w:r>
      <w:r w:rsidR="001358AF" w:rsidRPr="007027DC">
        <w:rPr>
          <w:sz w:val="22"/>
          <w:szCs w:val="22"/>
        </w:rPr>
        <w:t>799</w:t>
      </w:r>
      <w:r w:rsidRPr="007027DC">
        <w:rPr>
          <w:sz w:val="22"/>
          <w:szCs w:val="22"/>
        </w:rPr>
        <w:t>.</w:t>
      </w:r>
    </w:p>
    <w:p w:rsidR="00693C2C" w:rsidRPr="007027DC" w:rsidRDefault="00693C2C" w:rsidP="007027DC">
      <w:pPr>
        <w:autoSpaceDE w:val="0"/>
        <w:autoSpaceDN w:val="0"/>
        <w:adjustRightInd w:val="0"/>
        <w:spacing w:line="480" w:lineRule="auto"/>
        <w:jc w:val="both"/>
        <w:rPr>
          <w:sz w:val="22"/>
          <w:szCs w:val="22"/>
          <w:lang w:val="nl-NL"/>
        </w:rPr>
      </w:pPr>
      <w:r w:rsidRPr="007027DC">
        <w:rPr>
          <w:sz w:val="22"/>
          <w:szCs w:val="22"/>
          <w:lang w:val="nl-NL"/>
        </w:rPr>
        <w:t xml:space="preserve">17. </w:t>
      </w:r>
      <w:r w:rsidR="00671CD1" w:rsidRPr="007027DC">
        <w:rPr>
          <w:sz w:val="22"/>
          <w:szCs w:val="22"/>
          <w:lang w:val="nl-NL"/>
        </w:rPr>
        <w:t xml:space="preserve">King S, Babyn B, Greenberg M, </w:t>
      </w:r>
      <w:hyperlink r:id="rId42" w:history="1">
        <w:r w:rsidR="00671CD1" w:rsidRPr="007027DC">
          <w:rPr>
            <w:rStyle w:val="Hyperlink"/>
            <w:color w:val="auto"/>
            <w:sz w:val="22"/>
            <w:szCs w:val="22"/>
            <w:u w:val="none"/>
            <w:shd w:val="clear" w:color="auto" w:fill="FFFFFF"/>
          </w:rPr>
          <w:t>Phillips M</w:t>
        </w:r>
      </w:hyperlink>
      <w:r w:rsidR="00671CD1" w:rsidRPr="007027DC">
        <w:rPr>
          <w:sz w:val="22"/>
          <w:szCs w:val="22"/>
          <w:shd w:val="clear" w:color="auto" w:fill="FFFFFF"/>
        </w:rPr>
        <w:t>,</w:t>
      </w:r>
      <w:r w:rsidR="00671CD1" w:rsidRPr="007027DC">
        <w:rPr>
          <w:rStyle w:val="apple-converted-space"/>
          <w:sz w:val="22"/>
          <w:szCs w:val="22"/>
          <w:shd w:val="clear" w:color="auto" w:fill="FFFFFF"/>
        </w:rPr>
        <w:t> </w:t>
      </w:r>
      <w:hyperlink r:id="rId43" w:history="1">
        <w:r w:rsidR="00671CD1" w:rsidRPr="007027DC">
          <w:rPr>
            <w:rStyle w:val="Hyperlink"/>
            <w:color w:val="auto"/>
            <w:sz w:val="22"/>
            <w:szCs w:val="22"/>
            <w:u w:val="none"/>
            <w:shd w:val="clear" w:color="auto" w:fill="FFFFFF"/>
          </w:rPr>
          <w:t>Filler R</w:t>
        </w:r>
      </w:hyperlink>
      <w:r w:rsidRPr="007027DC">
        <w:rPr>
          <w:sz w:val="22"/>
          <w:szCs w:val="22"/>
          <w:lang w:val="nl-NL"/>
        </w:rPr>
        <w:t xml:space="preserve">. </w:t>
      </w:r>
      <w:r w:rsidR="00671CD1" w:rsidRPr="007027DC">
        <w:rPr>
          <w:sz w:val="22"/>
          <w:szCs w:val="22"/>
          <w:lang/>
        </w:rPr>
        <w:t>V</w:t>
      </w:r>
      <w:r w:rsidRPr="007027DC">
        <w:rPr>
          <w:sz w:val="22"/>
          <w:szCs w:val="22"/>
          <w:lang/>
        </w:rPr>
        <w:t xml:space="preserve">alue of CT in determining the resectability of hepatoblastoma before and after chemotherapy. </w:t>
      </w:r>
      <w:r w:rsidRPr="007027DC">
        <w:rPr>
          <w:sz w:val="22"/>
          <w:szCs w:val="22"/>
          <w:lang w:val="nl-NL"/>
        </w:rPr>
        <w:t>Am J Roentgenol 1993;160:793.</w:t>
      </w:r>
    </w:p>
    <w:p w:rsidR="00B705E1" w:rsidRPr="007027DC" w:rsidRDefault="001F2DD9" w:rsidP="007027DC">
      <w:pPr>
        <w:autoSpaceDE w:val="0"/>
        <w:autoSpaceDN w:val="0"/>
        <w:adjustRightInd w:val="0"/>
        <w:spacing w:line="480" w:lineRule="auto"/>
        <w:jc w:val="both"/>
        <w:rPr>
          <w:sz w:val="22"/>
          <w:szCs w:val="22"/>
          <w:lang w:val="nl-NL"/>
        </w:rPr>
      </w:pPr>
      <w:r w:rsidRPr="007027DC">
        <w:rPr>
          <w:sz w:val="22"/>
          <w:szCs w:val="22"/>
        </w:rPr>
        <w:lastRenderedPageBreak/>
        <w:t>18</w:t>
      </w:r>
      <w:r w:rsidR="00C246A8" w:rsidRPr="007027DC">
        <w:rPr>
          <w:sz w:val="22"/>
          <w:szCs w:val="22"/>
        </w:rPr>
        <w:t>.</w:t>
      </w:r>
      <w:r w:rsidRPr="007027DC">
        <w:rPr>
          <w:sz w:val="22"/>
          <w:szCs w:val="22"/>
        </w:rPr>
        <w:t xml:space="preserve"> </w:t>
      </w:r>
      <w:r w:rsidR="009F2658" w:rsidRPr="007027DC">
        <w:rPr>
          <w:sz w:val="22"/>
          <w:szCs w:val="22"/>
        </w:rPr>
        <w:t xml:space="preserve">Therasse P, Arbuck SG, Eisenhauer EA, </w:t>
      </w:r>
      <w:r w:rsidR="009F2658" w:rsidRPr="007027DC">
        <w:rPr>
          <w:rStyle w:val="apple-converted-space"/>
          <w:sz w:val="22"/>
          <w:szCs w:val="22"/>
          <w:shd w:val="clear" w:color="auto" w:fill="FFFFFF"/>
        </w:rPr>
        <w:t> </w:t>
      </w:r>
      <w:hyperlink r:id="rId44" w:history="1">
        <w:r w:rsidR="009F2658" w:rsidRPr="007027DC">
          <w:rPr>
            <w:rStyle w:val="Hyperlink"/>
            <w:color w:val="auto"/>
            <w:sz w:val="22"/>
            <w:szCs w:val="22"/>
            <w:u w:val="none"/>
            <w:shd w:val="clear" w:color="auto" w:fill="FFFFFF"/>
          </w:rPr>
          <w:t>Wanders J</w:t>
        </w:r>
      </w:hyperlink>
      <w:r w:rsidR="009F2658" w:rsidRPr="007027DC">
        <w:rPr>
          <w:sz w:val="22"/>
          <w:szCs w:val="22"/>
          <w:shd w:val="clear" w:color="auto" w:fill="FFFFFF"/>
        </w:rPr>
        <w:t>,</w:t>
      </w:r>
      <w:r w:rsidR="009F2658" w:rsidRPr="007027DC">
        <w:rPr>
          <w:rStyle w:val="apple-converted-space"/>
          <w:sz w:val="22"/>
          <w:szCs w:val="22"/>
          <w:shd w:val="clear" w:color="auto" w:fill="FFFFFF"/>
        </w:rPr>
        <w:t> </w:t>
      </w:r>
      <w:hyperlink r:id="rId45" w:history="1">
        <w:r w:rsidR="009F2658" w:rsidRPr="007027DC">
          <w:rPr>
            <w:rStyle w:val="Hyperlink"/>
            <w:color w:val="auto"/>
            <w:sz w:val="22"/>
            <w:szCs w:val="22"/>
            <w:u w:val="none"/>
            <w:shd w:val="clear" w:color="auto" w:fill="FFFFFF"/>
          </w:rPr>
          <w:t>Kaplan RS</w:t>
        </w:r>
      </w:hyperlink>
      <w:r w:rsidR="009F2658" w:rsidRPr="007027DC">
        <w:rPr>
          <w:sz w:val="22"/>
          <w:szCs w:val="22"/>
          <w:shd w:val="clear" w:color="auto" w:fill="FFFFFF"/>
        </w:rPr>
        <w:t>,</w:t>
      </w:r>
      <w:r w:rsidR="009F2658" w:rsidRPr="007027DC">
        <w:rPr>
          <w:rStyle w:val="apple-converted-space"/>
          <w:sz w:val="22"/>
          <w:szCs w:val="22"/>
          <w:shd w:val="clear" w:color="auto" w:fill="FFFFFF"/>
        </w:rPr>
        <w:t> </w:t>
      </w:r>
      <w:hyperlink r:id="rId46" w:history="1">
        <w:r w:rsidR="009F2658" w:rsidRPr="007027DC">
          <w:rPr>
            <w:rStyle w:val="Hyperlink"/>
            <w:color w:val="auto"/>
            <w:sz w:val="22"/>
            <w:szCs w:val="22"/>
            <w:u w:val="none"/>
            <w:shd w:val="clear" w:color="auto" w:fill="FFFFFF"/>
          </w:rPr>
          <w:t>Rubinstein L</w:t>
        </w:r>
      </w:hyperlink>
      <w:r w:rsidR="009F2658" w:rsidRPr="007027DC">
        <w:rPr>
          <w:sz w:val="22"/>
          <w:szCs w:val="22"/>
        </w:rPr>
        <w:t>,</w:t>
      </w:r>
      <w:r w:rsidR="009F2658" w:rsidRPr="007027DC">
        <w:rPr>
          <w:sz w:val="22"/>
          <w:szCs w:val="22"/>
          <w:shd w:val="clear" w:color="auto" w:fill="FFFFFF"/>
        </w:rPr>
        <w:t xml:space="preserve"> </w:t>
      </w:r>
      <w:r w:rsidR="009F2658" w:rsidRPr="007027DC">
        <w:rPr>
          <w:i/>
          <w:iCs/>
          <w:sz w:val="22"/>
          <w:szCs w:val="22"/>
        </w:rPr>
        <w:t>et al</w:t>
      </w:r>
      <w:r w:rsidRPr="007027DC">
        <w:rPr>
          <w:sz w:val="22"/>
          <w:szCs w:val="22"/>
        </w:rPr>
        <w:t>. New guidelines to evaluate the response to treatment in solid tumors (RECIST guidelines). J Natl Cancer Inst 2000;92:205-216.</w:t>
      </w:r>
    </w:p>
    <w:p w:rsidR="007B2912" w:rsidRPr="007027DC" w:rsidRDefault="00B97717" w:rsidP="007027DC">
      <w:pPr>
        <w:spacing w:line="480" w:lineRule="auto"/>
        <w:jc w:val="both"/>
        <w:rPr>
          <w:sz w:val="22"/>
          <w:szCs w:val="22"/>
        </w:rPr>
      </w:pPr>
      <w:r w:rsidRPr="007027DC">
        <w:rPr>
          <w:sz w:val="22"/>
          <w:szCs w:val="22"/>
        </w:rPr>
        <w:t>19. National Cancer Institute at the National Institutes of Health. Childhood Liver CancerTreatment.TreatmentofHepatoblastoma.</w:t>
      </w:r>
      <w:r w:rsidR="007B2912" w:rsidRPr="007027DC">
        <w:rPr>
          <w:sz w:val="22"/>
          <w:szCs w:val="22"/>
        </w:rPr>
        <w:t>http://www.cancer.gov/cancertopics/pdq/treatment/childliver/HealthProfessional/page5. Accessed March 29,2013.</w:t>
      </w:r>
    </w:p>
    <w:p w:rsidR="00B705E1" w:rsidRPr="007027DC" w:rsidRDefault="007B2912" w:rsidP="007027DC">
      <w:pPr>
        <w:autoSpaceDE w:val="0"/>
        <w:autoSpaceDN w:val="0"/>
        <w:adjustRightInd w:val="0"/>
        <w:spacing w:line="480" w:lineRule="auto"/>
        <w:jc w:val="both"/>
        <w:rPr>
          <w:sz w:val="22"/>
          <w:szCs w:val="22"/>
          <w:lang w:val="nl-NL"/>
        </w:rPr>
      </w:pPr>
      <w:r w:rsidRPr="007027DC">
        <w:rPr>
          <w:sz w:val="22"/>
          <w:szCs w:val="22"/>
          <w:lang w:val="nl-NL"/>
        </w:rPr>
        <w:t>20</w:t>
      </w:r>
      <w:r w:rsidR="00693C2C" w:rsidRPr="007027DC">
        <w:rPr>
          <w:sz w:val="22"/>
          <w:szCs w:val="22"/>
          <w:lang w:val="nl-NL"/>
        </w:rPr>
        <w:t xml:space="preserve">. Khoo TK, Coenen MJ, Schiefer AR, Kumar S, Bahn RS. </w:t>
      </w:r>
      <w:r w:rsidR="00693C2C" w:rsidRPr="007027DC">
        <w:rPr>
          <w:sz w:val="22"/>
          <w:szCs w:val="22"/>
        </w:rPr>
        <w:t xml:space="preserve">Evidence for Enhanced Thy-1 (CD90) Expression in Orbital Fibroblasts of Patients with </w:t>
      </w:r>
      <w:smartTag w:uri="urn:schemas-microsoft-com:office:smarttags" w:element="place">
        <w:r w:rsidR="00693C2C" w:rsidRPr="007027DC">
          <w:rPr>
            <w:sz w:val="22"/>
            <w:szCs w:val="22"/>
          </w:rPr>
          <w:t>Graves</w:t>
        </w:r>
      </w:smartTag>
      <w:r w:rsidR="00693C2C" w:rsidRPr="007027DC">
        <w:rPr>
          <w:sz w:val="22"/>
          <w:szCs w:val="22"/>
        </w:rPr>
        <w:t>’ Ophthalmopathy. Thyro</w:t>
      </w:r>
      <w:r w:rsidR="001358AF" w:rsidRPr="007027DC">
        <w:rPr>
          <w:sz w:val="22"/>
          <w:szCs w:val="22"/>
        </w:rPr>
        <w:t>id 2008;18</w:t>
      </w:r>
      <w:r w:rsidR="00693C2C" w:rsidRPr="007027DC">
        <w:rPr>
          <w:sz w:val="22"/>
          <w:szCs w:val="22"/>
        </w:rPr>
        <w:t>:1291-1296.</w:t>
      </w:r>
    </w:p>
    <w:p w:rsidR="00693C2C" w:rsidRPr="007027DC" w:rsidRDefault="007B2912" w:rsidP="007027DC">
      <w:pPr>
        <w:autoSpaceDE w:val="0"/>
        <w:autoSpaceDN w:val="0"/>
        <w:adjustRightInd w:val="0"/>
        <w:spacing w:line="480" w:lineRule="auto"/>
        <w:jc w:val="both"/>
        <w:rPr>
          <w:sz w:val="22"/>
          <w:szCs w:val="22"/>
        </w:rPr>
      </w:pPr>
      <w:r w:rsidRPr="007027DC">
        <w:rPr>
          <w:sz w:val="22"/>
          <w:szCs w:val="22"/>
          <w:lang/>
        </w:rPr>
        <w:t>21</w:t>
      </w:r>
      <w:r w:rsidR="00693C2C" w:rsidRPr="007027DC">
        <w:rPr>
          <w:sz w:val="22"/>
          <w:szCs w:val="22"/>
          <w:lang/>
        </w:rPr>
        <w:t xml:space="preserve">. </w:t>
      </w:r>
      <w:hyperlink r:id="rId47" w:history="1">
        <w:r w:rsidR="00693C2C" w:rsidRPr="007027DC">
          <w:rPr>
            <w:rStyle w:val="Hyperlink"/>
            <w:color w:val="auto"/>
            <w:sz w:val="22"/>
            <w:szCs w:val="22"/>
            <w:u w:val="none"/>
          </w:rPr>
          <w:t>Olempska M</w:t>
        </w:r>
      </w:hyperlink>
      <w:r w:rsidR="00693C2C" w:rsidRPr="007027DC">
        <w:rPr>
          <w:sz w:val="22"/>
          <w:szCs w:val="22"/>
        </w:rPr>
        <w:t xml:space="preserve">, </w:t>
      </w:r>
      <w:hyperlink r:id="rId48" w:history="1">
        <w:r w:rsidR="00693C2C" w:rsidRPr="007027DC">
          <w:rPr>
            <w:rStyle w:val="Hyperlink"/>
            <w:color w:val="auto"/>
            <w:sz w:val="22"/>
            <w:szCs w:val="22"/>
            <w:u w:val="none"/>
          </w:rPr>
          <w:t>Eisenach PA</w:t>
        </w:r>
      </w:hyperlink>
      <w:r w:rsidR="00693C2C" w:rsidRPr="007027DC">
        <w:rPr>
          <w:sz w:val="22"/>
          <w:szCs w:val="22"/>
        </w:rPr>
        <w:t xml:space="preserve">, </w:t>
      </w:r>
      <w:hyperlink r:id="rId49" w:history="1">
        <w:r w:rsidR="00693C2C" w:rsidRPr="007027DC">
          <w:rPr>
            <w:rStyle w:val="Hyperlink"/>
            <w:color w:val="auto"/>
            <w:sz w:val="22"/>
            <w:szCs w:val="22"/>
            <w:u w:val="none"/>
          </w:rPr>
          <w:t>Ammerpohl O</w:t>
        </w:r>
      </w:hyperlink>
      <w:r w:rsidR="00693C2C" w:rsidRPr="007027DC">
        <w:rPr>
          <w:sz w:val="22"/>
          <w:szCs w:val="22"/>
        </w:rPr>
        <w:t xml:space="preserve">, </w:t>
      </w:r>
      <w:hyperlink r:id="rId50" w:history="1">
        <w:r w:rsidR="00693C2C" w:rsidRPr="007027DC">
          <w:rPr>
            <w:rStyle w:val="Hyperlink"/>
            <w:color w:val="auto"/>
            <w:sz w:val="22"/>
            <w:szCs w:val="22"/>
            <w:u w:val="none"/>
          </w:rPr>
          <w:t>Ungefroren H</w:t>
        </w:r>
      </w:hyperlink>
      <w:r w:rsidR="00693C2C" w:rsidRPr="007027DC">
        <w:rPr>
          <w:sz w:val="22"/>
          <w:szCs w:val="22"/>
        </w:rPr>
        <w:t xml:space="preserve">, </w:t>
      </w:r>
      <w:hyperlink r:id="rId51" w:history="1">
        <w:r w:rsidR="00693C2C" w:rsidRPr="007027DC">
          <w:rPr>
            <w:rStyle w:val="Hyperlink"/>
            <w:color w:val="auto"/>
            <w:sz w:val="22"/>
            <w:szCs w:val="22"/>
            <w:u w:val="none"/>
          </w:rPr>
          <w:t>Fandrich F</w:t>
        </w:r>
      </w:hyperlink>
      <w:r w:rsidR="00693C2C" w:rsidRPr="007027DC">
        <w:rPr>
          <w:sz w:val="22"/>
          <w:szCs w:val="22"/>
        </w:rPr>
        <w:t xml:space="preserve">, </w:t>
      </w:r>
      <w:hyperlink r:id="rId52" w:history="1">
        <w:r w:rsidR="00693C2C" w:rsidRPr="007027DC">
          <w:rPr>
            <w:rStyle w:val="Hyperlink"/>
            <w:color w:val="auto"/>
            <w:sz w:val="22"/>
            <w:szCs w:val="22"/>
            <w:u w:val="none"/>
          </w:rPr>
          <w:t>Kalthoff H</w:t>
        </w:r>
      </w:hyperlink>
      <w:r w:rsidR="00693C2C" w:rsidRPr="007027DC">
        <w:rPr>
          <w:sz w:val="22"/>
          <w:szCs w:val="22"/>
        </w:rPr>
        <w:t xml:space="preserve">. </w:t>
      </w:r>
      <w:r w:rsidR="00693C2C" w:rsidRPr="007027DC">
        <w:rPr>
          <w:rStyle w:val="highlight"/>
          <w:sz w:val="22"/>
          <w:szCs w:val="22"/>
        </w:rPr>
        <w:t>Detection</w:t>
      </w:r>
      <w:r w:rsidR="00693C2C" w:rsidRPr="007027DC">
        <w:rPr>
          <w:sz w:val="22"/>
          <w:szCs w:val="22"/>
        </w:rPr>
        <w:t xml:space="preserve"> of </w:t>
      </w:r>
      <w:r w:rsidR="00693C2C" w:rsidRPr="007027DC">
        <w:rPr>
          <w:rStyle w:val="highlight"/>
          <w:sz w:val="22"/>
          <w:szCs w:val="22"/>
        </w:rPr>
        <w:t>tumor</w:t>
      </w:r>
      <w:r w:rsidR="00693C2C" w:rsidRPr="007027DC">
        <w:rPr>
          <w:sz w:val="22"/>
          <w:szCs w:val="22"/>
        </w:rPr>
        <w:t xml:space="preserve"> </w:t>
      </w:r>
      <w:r w:rsidR="00693C2C" w:rsidRPr="007027DC">
        <w:rPr>
          <w:rStyle w:val="highlight"/>
          <w:sz w:val="22"/>
          <w:szCs w:val="22"/>
        </w:rPr>
        <w:t>stem</w:t>
      </w:r>
      <w:r w:rsidR="00693C2C" w:rsidRPr="007027DC">
        <w:rPr>
          <w:sz w:val="22"/>
          <w:szCs w:val="22"/>
        </w:rPr>
        <w:t xml:space="preserve"> </w:t>
      </w:r>
      <w:r w:rsidR="00693C2C" w:rsidRPr="007027DC">
        <w:rPr>
          <w:rStyle w:val="highlight"/>
          <w:sz w:val="22"/>
          <w:szCs w:val="22"/>
        </w:rPr>
        <w:t>cell</w:t>
      </w:r>
      <w:r w:rsidR="00693C2C" w:rsidRPr="007027DC">
        <w:rPr>
          <w:sz w:val="22"/>
          <w:szCs w:val="22"/>
        </w:rPr>
        <w:t xml:space="preserve"> </w:t>
      </w:r>
      <w:r w:rsidR="00693C2C" w:rsidRPr="007027DC">
        <w:rPr>
          <w:rStyle w:val="highlight"/>
          <w:sz w:val="22"/>
          <w:szCs w:val="22"/>
        </w:rPr>
        <w:t>markers</w:t>
      </w:r>
      <w:r w:rsidR="00693C2C" w:rsidRPr="007027DC">
        <w:rPr>
          <w:sz w:val="22"/>
          <w:szCs w:val="22"/>
        </w:rPr>
        <w:t xml:space="preserve"> in </w:t>
      </w:r>
      <w:r w:rsidR="00693C2C" w:rsidRPr="007027DC">
        <w:rPr>
          <w:rStyle w:val="highlight"/>
          <w:sz w:val="22"/>
          <w:szCs w:val="22"/>
        </w:rPr>
        <w:t>pancreatic</w:t>
      </w:r>
      <w:r w:rsidR="00693C2C" w:rsidRPr="007027DC">
        <w:rPr>
          <w:sz w:val="22"/>
          <w:szCs w:val="22"/>
        </w:rPr>
        <w:t xml:space="preserve"> </w:t>
      </w:r>
      <w:r w:rsidR="00693C2C" w:rsidRPr="007027DC">
        <w:rPr>
          <w:rStyle w:val="highlight"/>
          <w:sz w:val="22"/>
          <w:szCs w:val="22"/>
        </w:rPr>
        <w:t>carcinoma</w:t>
      </w:r>
      <w:r w:rsidR="00693C2C" w:rsidRPr="007027DC">
        <w:rPr>
          <w:sz w:val="22"/>
          <w:szCs w:val="22"/>
        </w:rPr>
        <w:t xml:space="preserve"> </w:t>
      </w:r>
      <w:r w:rsidR="00693C2C" w:rsidRPr="007027DC">
        <w:rPr>
          <w:rStyle w:val="highlight"/>
          <w:sz w:val="22"/>
          <w:szCs w:val="22"/>
        </w:rPr>
        <w:t>cell</w:t>
      </w:r>
      <w:r w:rsidR="00693C2C" w:rsidRPr="007027DC">
        <w:rPr>
          <w:sz w:val="22"/>
          <w:szCs w:val="22"/>
        </w:rPr>
        <w:t xml:space="preserve"> </w:t>
      </w:r>
      <w:r w:rsidR="00693C2C" w:rsidRPr="007027DC">
        <w:rPr>
          <w:rStyle w:val="highlight"/>
          <w:sz w:val="22"/>
          <w:szCs w:val="22"/>
        </w:rPr>
        <w:t>lines</w:t>
      </w:r>
      <w:r w:rsidR="00693C2C" w:rsidRPr="007027DC">
        <w:rPr>
          <w:sz w:val="22"/>
          <w:szCs w:val="22"/>
        </w:rPr>
        <w:t xml:space="preserve">. </w:t>
      </w:r>
      <w:hyperlink r:id="rId53" w:tooltip="Hepatobiliary &amp; pancreatic diseases international : HBPD INT." w:history="1">
        <w:r w:rsidR="00693C2C" w:rsidRPr="007027DC">
          <w:rPr>
            <w:rStyle w:val="Hyperlink"/>
            <w:color w:val="auto"/>
            <w:sz w:val="22"/>
            <w:szCs w:val="22"/>
            <w:u w:val="none"/>
          </w:rPr>
          <w:t>Hepatobiliary Pancreat Dis Int.</w:t>
        </w:r>
      </w:hyperlink>
      <w:r w:rsidR="001358AF" w:rsidRPr="007027DC">
        <w:rPr>
          <w:sz w:val="22"/>
          <w:szCs w:val="22"/>
        </w:rPr>
        <w:t xml:space="preserve"> 2007;6</w:t>
      </w:r>
      <w:r w:rsidR="00693C2C" w:rsidRPr="007027DC">
        <w:rPr>
          <w:sz w:val="22"/>
          <w:szCs w:val="22"/>
        </w:rPr>
        <w:t>:92-</w:t>
      </w:r>
      <w:r w:rsidR="001358AF" w:rsidRPr="007027DC">
        <w:rPr>
          <w:sz w:val="22"/>
          <w:szCs w:val="22"/>
        </w:rPr>
        <w:t>9</w:t>
      </w:r>
      <w:r w:rsidR="00693C2C" w:rsidRPr="007027DC">
        <w:rPr>
          <w:sz w:val="22"/>
          <w:szCs w:val="22"/>
        </w:rPr>
        <w:t>7.</w:t>
      </w:r>
    </w:p>
    <w:p w:rsidR="00693C2C" w:rsidRPr="007027DC" w:rsidRDefault="007B2912" w:rsidP="007027DC">
      <w:pPr>
        <w:autoSpaceDE w:val="0"/>
        <w:autoSpaceDN w:val="0"/>
        <w:adjustRightInd w:val="0"/>
        <w:spacing w:line="480" w:lineRule="auto"/>
        <w:jc w:val="both"/>
        <w:rPr>
          <w:sz w:val="22"/>
          <w:szCs w:val="22"/>
        </w:rPr>
      </w:pPr>
      <w:r w:rsidRPr="007027DC">
        <w:rPr>
          <w:rFonts w:eastAsia="MS Mincho"/>
          <w:sz w:val="22"/>
          <w:szCs w:val="22"/>
          <w:lang w:eastAsia="ja-JP"/>
        </w:rPr>
        <w:t>22</w:t>
      </w:r>
      <w:r w:rsidR="00693C2C" w:rsidRPr="007027DC">
        <w:rPr>
          <w:rFonts w:eastAsia="MS Mincho"/>
          <w:sz w:val="22"/>
          <w:szCs w:val="22"/>
          <w:lang w:eastAsia="ja-JP"/>
        </w:rPr>
        <w:t xml:space="preserve">. </w:t>
      </w:r>
      <w:r w:rsidR="00693C2C" w:rsidRPr="007027DC">
        <w:rPr>
          <w:sz w:val="22"/>
          <w:szCs w:val="22"/>
        </w:rPr>
        <w:t xml:space="preserve">Spector LG, Birch J. The Epidemiology of Hepatoblastoma.  </w:t>
      </w:r>
      <w:r w:rsidR="00693C2C" w:rsidRPr="007027DC">
        <w:rPr>
          <w:rStyle w:val="jrnl"/>
          <w:sz w:val="22"/>
          <w:szCs w:val="22"/>
        </w:rPr>
        <w:t>Pediatr Blood Cancer</w:t>
      </w:r>
      <w:r w:rsidR="001358AF" w:rsidRPr="007027DC">
        <w:rPr>
          <w:sz w:val="22"/>
          <w:szCs w:val="22"/>
        </w:rPr>
        <w:t>. 2012;</w:t>
      </w:r>
      <w:r w:rsidR="00693C2C" w:rsidRPr="007027DC">
        <w:rPr>
          <w:sz w:val="22"/>
          <w:szCs w:val="22"/>
        </w:rPr>
        <w:t>59(5):776-</w:t>
      </w:r>
      <w:r w:rsidR="001358AF" w:rsidRPr="007027DC">
        <w:rPr>
          <w:sz w:val="22"/>
          <w:szCs w:val="22"/>
        </w:rPr>
        <w:t>77</w:t>
      </w:r>
      <w:r w:rsidR="00693C2C" w:rsidRPr="007027DC">
        <w:rPr>
          <w:sz w:val="22"/>
          <w:szCs w:val="22"/>
        </w:rPr>
        <w:t xml:space="preserve">9. </w:t>
      </w:r>
    </w:p>
    <w:p w:rsidR="000262CF" w:rsidRPr="007027DC" w:rsidRDefault="000262CF" w:rsidP="007027DC">
      <w:pPr>
        <w:autoSpaceDE w:val="0"/>
        <w:autoSpaceDN w:val="0"/>
        <w:adjustRightInd w:val="0"/>
        <w:spacing w:line="480" w:lineRule="auto"/>
        <w:jc w:val="both"/>
        <w:rPr>
          <w:sz w:val="22"/>
          <w:szCs w:val="22"/>
        </w:rPr>
      </w:pPr>
      <w:r w:rsidRPr="007027DC">
        <w:rPr>
          <w:rFonts w:eastAsia="MS Mincho"/>
          <w:sz w:val="22"/>
          <w:szCs w:val="22"/>
          <w:lang w:eastAsia="ja-JP"/>
        </w:rPr>
        <w:t xml:space="preserve">23. </w:t>
      </w:r>
      <w:r w:rsidRPr="007027DC">
        <w:rPr>
          <w:sz w:val="22"/>
          <w:szCs w:val="22"/>
        </w:rPr>
        <w:t xml:space="preserve">Howlader N, Noone AM, Krapcho M, </w:t>
      </w:r>
      <w:r w:rsidRPr="007027DC">
        <w:rPr>
          <w:sz w:val="22"/>
          <w:szCs w:val="22"/>
          <w:shd w:val="clear" w:color="auto" w:fill="FFFFFF"/>
        </w:rPr>
        <w:t>Neyman N, Aminou R, Waldron W</w:t>
      </w:r>
      <w:r w:rsidR="00507650" w:rsidRPr="007027DC">
        <w:rPr>
          <w:sz w:val="22"/>
          <w:szCs w:val="22"/>
          <w:shd w:val="clear" w:color="auto" w:fill="FFFFFF"/>
        </w:rPr>
        <w:t>,</w:t>
      </w:r>
      <w:r w:rsidRPr="007027DC">
        <w:rPr>
          <w:sz w:val="22"/>
          <w:szCs w:val="22"/>
          <w:shd w:val="clear" w:color="auto" w:fill="FFFFFF"/>
        </w:rPr>
        <w:t xml:space="preserve"> </w:t>
      </w:r>
      <w:r w:rsidRPr="007027DC">
        <w:rPr>
          <w:i/>
          <w:iCs/>
          <w:sz w:val="22"/>
          <w:szCs w:val="22"/>
        </w:rPr>
        <w:t>et al</w:t>
      </w:r>
      <w:r w:rsidRPr="007027DC">
        <w:rPr>
          <w:sz w:val="22"/>
          <w:szCs w:val="22"/>
        </w:rPr>
        <w:t>. SEER cancer statistics review, Bethesda, MD National Cancer Institute 2011;1975–2008.</w:t>
      </w:r>
    </w:p>
    <w:p w:rsidR="000262CF" w:rsidRPr="007027DC" w:rsidRDefault="000262CF" w:rsidP="007027DC">
      <w:pPr>
        <w:autoSpaceDE w:val="0"/>
        <w:autoSpaceDN w:val="0"/>
        <w:adjustRightInd w:val="0"/>
        <w:spacing w:line="480" w:lineRule="auto"/>
        <w:jc w:val="both"/>
        <w:rPr>
          <w:sz w:val="22"/>
          <w:szCs w:val="22"/>
        </w:rPr>
      </w:pPr>
      <w:r w:rsidRPr="007027DC">
        <w:rPr>
          <w:sz w:val="22"/>
          <w:szCs w:val="22"/>
          <w:lang w:val="fr-FR"/>
        </w:rPr>
        <w:t xml:space="preserve">24. </w:t>
      </w:r>
      <w:r w:rsidRPr="007027DC">
        <w:rPr>
          <w:sz w:val="22"/>
          <w:szCs w:val="22"/>
        </w:rPr>
        <w:t xml:space="preserve">Garvalov BK, Acker T. Cancer stem cells: A new framework for the design of tumor </w:t>
      </w:r>
      <w:r w:rsidR="00507650" w:rsidRPr="007027DC">
        <w:rPr>
          <w:sz w:val="22"/>
          <w:szCs w:val="22"/>
        </w:rPr>
        <w:t>therapies. J Mol Med 2011; 89</w:t>
      </w:r>
      <w:r w:rsidRPr="007027DC">
        <w:rPr>
          <w:sz w:val="22"/>
          <w:szCs w:val="22"/>
        </w:rPr>
        <w:t xml:space="preserve">:95-107. </w:t>
      </w:r>
    </w:p>
    <w:p w:rsidR="00693C2C" w:rsidRPr="007027DC" w:rsidRDefault="007B2912" w:rsidP="007027DC">
      <w:pPr>
        <w:autoSpaceDE w:val="0"/>
        <w:autoSpaceDN w:val="0"/>
        <w:adjustRightInd w:val="0"/>
        <w:spacing w:line="480" w:lineRule="auto"/>
        <w:jc w:val="both"/>
        <w:rPr>
          <w:sz w:val="22"/>
          <w:szCs w:val="22"/>
        </w:rPr>
      </w:pPr>
      <w:r w:rsidRPr="007027DC">
        <w:rPr>
          <w:sz w:val="22"/>
          <w:szCs w:val="22"/>
        </w:rPr>
        <w:t>25</w:t>
      </w:r>
      <w:r w:rsidR="00693C2C" w:rsidRPr="007027DC">
        <w:rPr>
          <w:sz w:val="22"/>
          <w:szCs w:val="22"/>
        </w:rPr>
        <w:t>. Saini V, Shoemaker RH. Potential for therapeutic targeting of tumor stem cells. Cancer Sci 2010;101:16–21.</w:t>
      </w:r>
    </w:p>
    <w:p w:rsidR="00693C2C" w:rsidRPr="007027DC" w:rsidRDefault="007B2912" w:rsidP="007027DC">
      <w:pPr>
        <w:autoSpaceDE w:val="0"/>
        <w:autoSpaceDN w:val="0"/>
        <w:adjustRightInd w:val="0"/>
        <w:spacing w:line="480" w:lineRule="auto"/>
        <w:jc w:val="both"/>
        <w:rPr>
          <w:sz w:val="22"/>
          <w:szCs w:val="22"/>
        </w:rPr>
      </w:pPr>
      <w:r w:rsidRPr="007027DC">
        <w:rPr>
          <w:sz w:val="22"/>
          <w:szCs w:val="22"/>
          <w:lang w:val="fr-FR"/>
        </w:rPr>
        <w:t>26</w:t>
      </w:r>
      <w:r w:rsidR="00693C2C" w:rsidRPr="007027DC">
        <w:rPr>
          <w:sz w:val="22"/>
          <w:szCs w:val="22"/>
          <w:lang w:val="fr-FR"/>
        </w:rPr>
        <w:t xml:space="preserve">. </w:t>
      </w:r>
      <w:r w:rsidR="00C91E42" w:rsidRPr="007027DC">
        <w:rPr>
          <w:sz w:val="22"/>
          <w:szCs w:val="22"/>
          <w:lang w:val="fr-FR"/>
        </w:rPr>
        <w:t>Murase M, Kano M, Tsukahara T, Takahashi A, Torigoe T, Kawaguchi S</w:t>
      </w:r>
      <w:r w:rsidR="00693C2C" w:rsidRPr="007027DC">
        <w:rPr>
          <w:sz w:val="22"/>
          <w:szCs w:val="22"/>
          <w:lang w:val="fr-FR"/>
        </w:rPr>
        <w:t xml:space="preserve">, </w:t>
      </w:r>
      <w:r w:rsidR="00693C2C" w:rsidRPr="007027DC">
        <w:rPr>
          <w:i/>
          <w:iCs/>
          <w:sz w:val="22"/>
          <w:szCs w:val="22"/>
          <w:lang w:val="fr-FR"/>
        </w:rPr>
        <w:t>et al</w:t>
      </w:r>
      <w:r w:rsidR="00693C2C" w:rsidRPr="007027DC">
        <w:rPr>
          <w:sz w:val="22"/>
          <w:szCs w:val="22"/>
          <w:lang w:val="fr-FR"/>
        </w:rPr>
        <w:t xml:space="preserve">. </w:t>
      </w:r>
      <w:r w:rsidR="00693C2C" w:rsidRPr="007027DC">
        <w:rPr>
          <w:sz w:val="22"/>
          <w:szCs w:val="22"/>
        </w:rPr>
        <w:t>Side population cells have the characteristics of cancer stem-like cells/cancer-initiating cells in bone sarcomas. Br J Cancer 2009;101:1425–1432.</w:t>
      </w:r>
    </w:p>
    <w:p w:rsidR="00693C2C" w:rsidRPr="007027DC" w:rsidRDefault="007B2912" w:rsidP="007027DC">
      <w:pPr>
        <w:autoSpaceDE w:val="0"/>
        <w:autoSpaceDN w:val="0"/>
        <w:adjustRightInd w:val="0"/>
        <w:spacing w:line="480" w:lineRule="auto"/>
        <w:jc w:val="both"/>
        <w:rPr>
          <w:sz w:val="22"/>
          <w:szCs w:val="22"/>
          <w:lang w:val="fr-FR"/>
        </w:rPr>
      </w:pPr>
      <w:r w:rsidRPr="007027DC">
        <w:rPr>
          <w:sz w:val="22"/>
          <w:szCs w:val="22"/>
        </w:rPr>
        <w:t>27</w:t>
      </w:r>
      <w:r w:rsidR="00693C2C" w:rsidRPr="007027DC">
        <w:rPr>
          <w:sz w:val="22"/>
          <w:szCs w:val="22"/>
        </w:rPr>
        <w:t xml:space="preserve">. Frank NY, Schatton T, Frank MH. The therapeutic promise of the cancer stem cell concept. </w:t>
      </w:r>
      <w:r w:rsidR="00693C2C" w:rsidRPr="007027DC">
        <w:rPr>
          <w:sz w:val="22"/>
          <w:szCs w:val="22"/>
          <w:lang w:val="fr-FR"/>
        </w:rPr>
        <w:t>J Clin Invest 2010;120:41–50.</w:t>
      </w:r>
    </w:p>
    <w:p w:rsidR="00693C2C" w:rsidRPr="007027DC" w:rsidRDefault="00483937" w:rsidP="007027DC">
      <w:pPr>
        <w:autoSpaceDE w:val="0"/>
        <w:autoSpaceDN w:val="0"/>
        <w:adjustRightInd w:val="0"/>
        <w:spacing w:line="480" w:lineRule="auto"/>
        <w:jc w:val="both"/>
        <w:rPr>
          <w:sz w:val="22"/>
          <w:szCs w:val="22"/>
        </w:rPr>
      </w:pPr>
      <w:r w:rsidRPr="007027DC">
        <w:rPr>
          <w:sz w:val="22"/>
          <w:szCs w:val="22"/>
        </w:rPr>
        <w:lastRenderedPageBreak/>
        <w:t>28</w:t>
      </w:r>
      <w:r w:rsidR="00693C2C" w:rsidRPr="007027DC">
        <w:rPr>
          <w:sz w:val="22"/>
          <w:szCs w:val="22"/>
        </w:rPr>
        <w:t xml:space="preserve">. </w:t>
      </w:r>
      <w:r w:rsidR="00DA03BA" w:rsidRPr="007027DC">
        <w:rPr>
          <w:sz w:val="22"/>
          <w:szCs w:val="22"/>
        </w:rPr>
        <w:t>Zsíros J, Maibach R, Shafford E, Brugieres L, Brock P, Czauderna P</w:t>
      </w:r>
      <w:r w:rsidR="00693C2C" w:rsidRPr="007027DC">
        <w:rPr>
          <w:sz w:val="22"/>
          <w:szCs w:val="22"/>
        </w:rPr>
        <w:t>, et al. Successful treatment of childhood high-risk hepatoblatoma with dose-intensive multiagent chemotherapy and surgery: Final results of the SIOPEL-3HR study. J Clin Oncol 2010;28:2584–2590</w:t>
      </w:r>
      <w:r w:rsidR="00B705E1" w:rsidRPr="007027DC">
        <w:rPr>
          <w:sz w:val="22"/>
          <w:szCs w:val="22"/>
        </w:rPr>
        <w:t>.</w:t>
      </w:r>
    </w:p>
    <w:p w:rsidR="00693C2C" w:rsidRPr="007027DC" w:rsidRDefault="00483937" w:rsidP="007027DC">
      <w:pPr>
        <w:autoSpaceDE w:val="0"/>
        <w:autoSpaceDN w:val="0"/>
        <w:adjustRightInd w:val="0"/>
        <w:spacing w:line="480" w:lineRule="auto"/>
        <w:jc w:val="both"/>
        <w:rPr>
          <w:sz w:val="22"/>
          <w:szCs w:val="22"/>
        </w:rPr>
      </w:pPr>
      <w:r w:rsidRPr="007027DC">
        <w:rPr>
          <w:sz w:val="22"/>
          <w:szCs w:val="22"/>
          <w:lang w:val="nl-NL"/>
        </w:rPr>
        <w:t>29</w:t>
      </w:r>
      <w:r w:rsidR="00693C2C" w:rsidRPr="007027DC">
        <w:rPr>
          <w:sz w:val="22"/>
          <w:szCs w:val="22"/>
          <w:lang w:val="nl-NL"/>
        </w:rPr>
        <w:t xml:space="preserve">. Tiao G, Bobey N, Allen S, </w:t>
      </w:r>
      <w:r w:rsidR="003B36EB" w:rsidRPr="007027DC">
        <w:rPr>
          <w:sz w:val="22"/>
          <w:szCs w:val="22"/>
          <w:lang w:val="nl-NL"/>
        </w:rPr>
        <w:t xml:space="preserve">Nieves N,  Alonso M, Bucuvalas J, </w:t>
      </w:r>
      <w:r w:rsidR="00693C2C" w:rsidRPr="007027DC">
        <w:rPr>
          <w:i/>
          <w:iCs/>
          <w:sz w:val="22"/>
          <w:szCs w:val="22"/>
          <w:lang w:val="nl-NL"/>
        </w:rPr>
        <w:t>et al</w:t>
      </w:r>
      <w:r w:rsidR="00693C2C" w:rsidRPr="007027DC">
        <w:rPr>
          <w:sz w:val="22"/>
          <w:szCs w:val="22"/>
          <w:lang w:val="nl-NL"/>
        </w:rPr>
        <w:t xml:space="preserve">. </w:t>
      </w:r>
      <w:r w:rsidR="00693C2C" w:rsidRPr="007027DC">
        <w:rPr>
          <w:sz w:val="22"/>
          <w:szCs w:val="22"/>
        </w:rPr>
        <w:t>The current management of hepatoblastoma. A combination of chemotherapy, conventional resection, and liver transplantation. J Pediatr 2005;146:204–211.</w:t>
      </w:r>
    </w:p>
    <w:p w:rsidR="00693C2C" w:rsidRPr="007027DC" w:rsidRDefault="00483937" w:rsidP="007027DC">
      <w:pPr>
        <w:autoSpaceDE w:val="0"/>
        <w:autoSpaceDN w:val="0"/>
        <w:adjustRightInd w:val="0"/>
        <w:spacing w:line="480" w:lineRule="auto"/>
        <w:jc w:val="both"/>
        <w:rPr>
          <w:sz w:val="22"/>
          <w:szCs w:val="22"/>
          <w:lang w:val="nl-NL"/>
        </w:rPr>
      </w:pPr>
      <w:r w:rsidRPr="007027DC">
        <w:rPr>
          <w:sz w:val="22"/>
          <w:szCs w:val="22"/>
        </w:rPr>
        <w:t>30</w:t>
      </w:r>
      <w:r w:rsidR="00912C59" w:rsidRPr="007027DC">
        <w:rPr>
          <w:sz w:val="22"/>
          <w:szCs w:val="22"/>
        </w:rPr>
        <w:t>.</w:t>
      </w:r>
      <w:r w:rsidR="00693C2C" w:rsidRPr="007027DC">
        <w:rPr>
          <w:sz w:val="22"/>
          <w:szCs w:val="22"/>
        </w:rPr>
        <w:t xml:space="preserve"> Pritchard J, Brown J, Shafford E</w:t>
      </w:r>
      <w:r w:rsidR="009214BC" w:rsidRPr="007027DC">
        <w:rPr>
          <w:sz w:val="22"/>
          <w:szCs w:val="22"/>
        </w:rPr>
        <w:t>,  Perilongo G, Brock P, Dicks-Mireaux C,</w:t>
      </w:r>
      <w:r w:rsidR="00693C2C" w:rsidRPr="007027DC">
        <w:rPr>
          <w:sz w:val="22"/>
          <w:szCs w:val="22"/>
        </w:rPr>
        <w:t xml:space="preserve"> </w:t>
      </w:r>
      <w:r w:rsidR="00693C2C" w:rsidRPr="007027DC">
        <w:rPr>
          <w:i/>
          <w:iCs/>
          <w:sz w:val="22"/>
          <w:szCs w:val="22"/>
        </w:rPr>
        <w:t>et al</w:t>
      </w:r>
      <w:r w:rsidR="00693C2C" w:rsidRPr="007027DC">
        <w:rPr>
          <w:sz w:val="22"/>
          <w:szCs w:val="22"/>
        </w:rPr>
        <w:t xml:space="preserve">. Cisplatin, doxorubicin, and delayed surgery for childhood hepatoblastoma: A successful approach-results of the first prospective study of the International Society of Pediatric Oncology. </w:t>
      </w:r>
      <w:r w:rsidR="00693C2C" w:rsidRPr="007027DC">
        <w:rPr>
          <w:sz w:val="22"/>
          <w:szCs w:val="22"/>
          <w:lang w:val="nl-NL"/>
        </w:rPr>
        <w:t>J Clin Oncol 2000;18:3819–3828.</w:t>
      </w:r>
    </w:p>
    <w:p w:rsidR="00693C2C" w:rsidRPr="007027DC" w:rsidRDefault="00693C2C" w:rsidP="007027DC">
      <w:pPr>
        <w:pStyle w:val="NormalWeb"/>
        <w:shd w:val="clear" w:color="auto" w:fill="FFFFFF"/>
        <w:spacing w:before="0" w:beforeAutospacing="0" w:after="0" w:afterAutospacing="0" w:line="480" w:lineRule="auto"/>
        <w:rPr>
          <w:b/>
          <w:bCs/>
          <w:sz w:val="22"/>
          <w:szCs w:val="22"/>
        </w:rPr>
      </w:pPr>
    </w:p>
    <w:p w:rsidR="007E7422" w:rsidRPr="007027DC" w:rsidRDefault="002A7DC3" w:rsidP="007027DC">
      <w:pPr>
        <w:pStyle w:val="NormalWeb"/>
        <w:shd w:val="clear" w:color="auto" w:fill="FFFFFF"/>
        <w:spacing w:before="0" w:beforeAutospacing="0" w:after="0" w:afterAutospacing="0" w:line="480" w:lineRule="auto"/>
        <w:jc w:val="center"/>
        <w:rPr>
          <w:i/>
          <w:iCs/>
          <w:sz w:val="22"/>
          <w:szCs w:val="22"/>
        </w:rPr>
      </w:pPr>
      <w:r w:rsidRPr="007027DC">
        <w:rPr>
          <w:sz w:val="22"/>
          <w:szCs w:val="22"/>
        </w:rPr>
        <w:t>List of figures</w:t>
      </w:r>
      <w:r w:rsidR="003D4123" w:rsidRPr="007027DC">
        <w:rPr>
          <w:i/>
          <w:iCs/>
          <w:sz w:val="22"/>
          <w:szCs w:val="22"/>
        </w:rPr>
        <w:t xml:space="preserve"> </w:t>
      </w:r>
    </w:p>
    <w:p w:rsidR="00D756E2" w:rsidRPr="007027DC" w:rsidRDefault="00030C0E" w:rsidP="007027DC">
      <w:pPr>
        <w:pStyle w:val="NormalWeb"/>
        <w:shd w:val="clear" w:color="auto" w:fill="FFFFFF"/>
        <w:spacing w:before="0" w:beforeAutospacing="0" w:after="0" w:afterAutospacing="0" w:line="480" w:lineRule="auto"/>
        <w:jc w:val="both"/>
        <w:rPr>
          <w:b/>
          <w:bCs/>
          <w:sz w:val="22"/>
          <w:szCs w:val="22"/>
        </w:rPr>
      </w:pPr>
      <w:r w:rsidRPr="007027DC">
        <w:rPr>
          <w:b/>
          <w:bCs/>
          <w:sz w:val="22"/>
          <w:szCs w:val="22"/>
        </w:rPr>
        <w:t>Fig</w:t>
      </w:r>
      <w:r w:rsidR="004303F7" w:rsidRPr="007027DC">
        <w:rPr>
          <w:b/>
          <w:bCs/>
          <w:sz w:val="22"/>
          <w:szCs w:val="22"/>
        </w:rPr>
        <w:t xml:space="preserve"> </w:t>
      </w:r>
      <w:r w:rsidR="00722795" w:rsidRPr="007027DC">
        <w:rPr>
          <w:b/>
          <w:bCs/>
          <w:sz w:val="22"/>
          <w:szCs w:val="22"/>
        </w:rPr>
        <w:t>1</w:t>
      </w:r>
      <w:r w:rsidR="004303F7" w:rsidRPr="007027DC">
        <w:rPr>
          <w:b/>
          <w:bCs/>
          <w:sz w:val="22"/>
          <w:szCs w:val="22"/>
        </w:rPr>
        <w:t xml:space="preserve"> </w:t>
      </w:r>
      <w:r w:rsidR="00A32A57" w:rsidRPr="007027DC">
        <w:rPr>
          <w:b/>
          <w:bCs/>
          <w:sz w:val="22"/>
          <w:szCs w:val="22"/>
        </w:rPr>
        <w:t>(</w:t>
      </w:r>
      <w:r w:rsidR="004303F7" w:rsidRPr="007027DC">
        <w:rPr>
          <w:b/>
          <w:bCs/>
          <w:sz w:val="22"/>
          <w:szCs w:val="22"/>
        </w:rPr>
        <w:t>A-D</w:t>
      </w:r>
      <w:r w:rsidR="00A32A57" w:rsidRPr="007027DC">
        <w:rPr>
          <w:b/>
          <w:bCs/>
          <w:sz w:val="22"/>
          <w:szCs w:val="22"/>
        </w:rPr>
        <w:t>)</w:t>
      </w:r>
      <w:r w:rsidR="007B31CD" w:rsidRPr="007027DC">
        <w:rPr>
          <w:b/>
          <w:bCs/>
          <w:sz w:val="22"/>
          <w:szCs w:val="22"/>
        </w:rPr>
        <w:t>;</w:t>
      </w:r>
      <w:r w:rsidR="007E7422" w:rsidRPr="007027DC">
        <w:rPr>
          <w:b/>
          <w:bCs/>
          <w:sz w:val="22"/>
          <w:szCs w:val="22"/>
        </w:rPr>
        <w:t xml:space="preserve"> </w:t>
      </w:r>
      <w:r w:rsidR="002A7DC3" w:rsidRPr="007027DC">
        <w:rPr>
          <w:sz w:val="22"/>
          <w:szCs w:val="22"/>
        </w:rPr>
        <w:t>Case</w:t>
      </w:r>
      <w:r w:rsidR="008034D8" w:rsidRPr="007027DC">
        <w:rPr>
          <w:sz w:val="22"/>
          <w:szCs w:val="22"/>
        </w:rPr>
        <w:t>s</w:t>
      </w:r>
      <w:r w:rsidR="002A7DC3" w:rsidRPr="007027DC">
        <w:rPr>
          <w:sz w:val="22"/>
          <w:szCs w:val="22"/>
        </w:rPr>
        <w:t xml:space="preserve"> of hepatoplastoma showing positive membrano</w:t>
      </w:r>
      <w:r w:rsidR="007E7422" w:rsidRPr="007027DC">
        <w:rPr>
          <w:sz w:val="22"/>
          <w:szCs w:val="22"/>
        </w:rPr>
        <w:t>-</w:t>
      </w:r>
      <w:r w:rsidR="002A7DC3" w:rsidRPr="007027DC">
        <w:rPr>
          <w:sz w:val="22"/>
          <w:szCs w:val="22"/>
        </w:rPr>
        <w:t>cytoplasmic immunostaining for CD44</w:t>
      </w:r>
      <w:r w:rsidR="00E52E32" w:rsidRPr="007027DC">
        <w:rPr>
          <w:sz w:val="22"/>
          <w:szCs w:val="22"/>
        </w:rPr>
        <w:t xml:space="preserve"> (A)</w:t>
      </w:r>
      <w:r w:rsidR="002A7DC3" w:rsidRPr="007027DC">
        <w:rPr>
          <w:sz w:val="22"/>
          <w:szCs w:val="22"/>
        </w:rPr>
        <w:t xml:space="preserve">, </w:t>
      </w:r>
      <w:r w:rsidR="00E52E32" w:rsidRPr="007027DC">
        <w:rPr>
          <w:sz w:val="22"/>
          <w:szCs w:val="22"/>
        </w:rPr>
        <w:t xml:space="preserve">CD90 </w:t>
      </w:r>
      <w:r w:rsidR="002A7DC3" w:rsidRPr="007027DC">
        <w:rPr>
          <w:sz w:val="22"/>
          <w:szCs w:val="22"/>
        </w:rPr>
        <w:t>(B)</w:t>
      </w:r>
      <w:r w:rsidR="00E52E32" w:rsidRPr="007027DC">
        <w:rPr>
          <w:sz w:val="22"/>
          <w:szCs w:val="22"/>
        </w:rPr>
        <w:t>,</w:t>
      </w:r>
      <w:r w:rsidR="002A7DC3" w:rsidRPr="007027DC">
        <w:rPr>
          <w:sz w:val="22"/>
          <w:szCs w:val="22"/>
        </w:rPr>
        <w:t xml:space="preserve"> </w:t>
      </w:r>
      <w:r w:rsidR="00E52E32" w:rsidRPr="007027DC">
        <w:rPr>
          <w:sz w:val="22"/>
          <w:szCs w:val="22"/>
        </w:rPr>
        <w:t xml:space="preserve">CD133 </w:t>
      </w:r>
      <w:r w:rsidR="002A7DC3" w:rsidRPr="007027DC">
        <w:rPr>
          <w:sz w:val="22"/>
          <w:szCs w:val="22"/>
        </w:rPr>
        <w:t>(C)</w:t>
      </w:r>
      <w:r w:rsidR="00B64D6E" w:rsidRPr="007027DC">
        <w:rPr>
          <w:sz w:val="22"/>
          <w:szCs w:val="22"/>
        </w:rPr>
        <w:t>,</w:t>
      </w:r>
      <w:r w:rsidR="00E52E32" w:rsidRPr="007027DC">
        <w:rPr>
          <w:sz w:val="22"/>
          <w:szCs w:val="22"/>
        </w:rPr>
        <w:t xml:space="preserve"> and a negative control </w:t>
      </w:r>
      <w:r w:rsidR="00B64D6E" w:rsidRPr="007027DC">
        <w:rPr>
          <w:sz w:val="22"/>
          <w:szCs w:val="22"/>
        </w:rPr>
        <w:t>(D)</w:t>
      </w:r>
      <w:r w:rsidR="00B64D6E" w:rsidRPr="007027DC">
        <w:rPr>
          <w:noProof/>
          <w:sz w:val="22"/>
          <w:szCs w:val="22"/>
        </w:rPr>
        <w:t>.</w:t>
      </w:r>
      <w:r w:rsidR="007B31CD" w:rsidRPr="007027DC">
        <w:rPr>
          <w:noProof/>
          <w:sz w:val="22"/>
          <w:szCs w:val="22"/>
        </w:rPr>
        <w:t xml:space="preserve"> (</w:t>
      </w:r>
      <w:r w:rsidR="004303F7" w:rsidRPr="007027DC">
        <w:rPr>
          <w:b/>
          <w:bCs/>
          <w:sz w:val="22"/>
          <w:szCs w:val="22"/>
        </w:rPr>
        <w:t>E</w:t>
      </w:r>
      <w:r w:rsidR="000F2A1F" w:rsidRPr="007027DC">
        <w:rPr>
          <w:b/>
          <w:bCs/>
          <w:sz w:val="22"/>
          <w:szCs w:val="22"/>
        </w:rPr>
        <w:t>&amp;</w:t>
      </w:r>
      <w:r w:rsidR="004303F7" w:rsidRPr="007027DC">
        <w:rPr>
          <w:b/>
          <w:bCs/>
          <w:sz w:val="22"/>
          <w:szCs w:val="22"/>
        </w:rPr>
        <w:t>F</w:t>
      </w:r>
      <w:r w:rsidR="007B31CD" w:rsidRPr="007027DC">
        <w:rPr>
          <w:b/>
          <w:bCs/>
          <w:sz w:val="22"/>
          <w:szCs w:val="22"/>
        </w:rPr>
        <w:t>)</w:t>
      </w:r>
      <w:r w:rsidR="00EF291B" w:rsidRPr="007027DC">
        <w:rPr>
          <w:b/>
          <w:bCs/>
          <w:sz w:val="22"/>
          <w:szCs w:val="22"/>
        </w:rPr>
        <w:t xml:space="preserve">: </w:t>
      </w:r>
      <w:r w:rsidR="00EF291B" w:rsidRPr="007027DC">
        <w:rPr>
          <w:sz w:val="22"/>
          <w:szCs w:val="22"/>
        </w:rPr>
        <w:t xml:space="preserve">RT/PCR analysis of CD44, CD90 and CD133 with </w:t>
      </w:r>
      <w:r w:rsidR="00E52E32" w:rsidRPr="007027DC">
        <w:rPr>
          <w:sz w:val="22"/>
          <w:szCs w:val="22"/>
        </w:rPr>
        <w:t>GAPDH</w:t>
      </w:r>
      <w:r w:rsidR="00EF291B" w:rsidRPr="007027DC">
        <w:rPr>
          <w:sz w:val="22"/>
          <w:szCs w:val="22"/>
        </w:rPr>
        <w:t xml:space="preserve"> as a housekeeping gene in </w:t>
      </w:r>
      <w:r w:rsidR="00E52E32" w:rsidRPr="007027DC">
        <w:rPr>
          <w:sz w:val="22"/>
          <w:szCs w:val="22"/>
        </w:rPr>
        <w:t xml:space="preserve">the </w:t>
      </w:r>
      <w:r w:rsidR="00A7732B" w:rsidRPr="007027DC">
        <w:rPr>
          <w:sz w:val="22"/>
          <w:szCs w:val="22"/>
        </w:rPr>
        <w:t>hepatoblastoma cases</w:t>
      </w:r>
    </w:p>
    <w:p w:rsidR="00EF3F66" w:rsidRPr="007027DC" w:rsidRDefault="00030C0E" w:rsidP="007027DC">
      <w:pPr>
        <w:autoSpaceDE w:val="0"/>
        <w:autoSpaceDN w:val="0"/>
        <w:adjustRightInd w:val="0"/>
        <w:spacing w:before="100" w:beforeAutospacing="1" w:after="100" w:afterAutospacing="1" w:line="480" w:lineRule="auto"/>
        <w:jc w:val="both"/>
        <w:rPr>
          <w:sz w:val="22"/>
          <w:szCs w:val="22"/>
        </w:rPr>
      </w:pPr>
      <w:r w:rsidRPr="007027DC">
        <w:rPr>
          <w:b/>
          <w:bCs/>
          <w:sz w:val="22"/>
          <w:szCs w:val="22"/>
        </w:rPr>
        <w:t>Fig</w:t>
      </w:r>
      <w:r w:rsidR="00F02B94" w:rsidRPr="007027DC">
        <w:rPr>
          <w:b/>
          <w:bCs/>
          <w:sz w:val="22"/>
          <w:szCs w:val="22"/>
        </w:rPr>
        <w:t xml:space="preserve"> </w:t>
      </w:r>
      <w:r w:rsidR="00722795" w:rsidRPr="007027DC">
        <w:rPr>
          <w:b/>
          <w:bCs/>
          <w:sz w:val="22"/>
          <w:szCs w:val="22"/>
        </w:rPr>
        <w:t>2</w:t>
      </w:r>
      <w:r w:rsidR="00EF3F66" w:rsidRPr="007027DC">
        <w:rPr>
          <w:sz w:val="22"/>
          <w:szCs w:val="22"/>
        </w:rPr>
        <w:t xml:space="preserve"> </w:t>
      </w:r>
      <w:r w:rsidR="00A967E5" w:rsidRPr="007027DC">
        <w:rPr>
          <w:sz w:val="22"/>
          <w:szCs w:val="22"/>
        </w:rPr>
        <w:t>Disease free survival</w:t>
      </w:r>
      <w:r w:rsidR="00EF3F66" w:rsidRPr="007027DC">
        <w:rPr>
          <w:sz w:val="22"/>
          <w:szCs w:val="22"/>
        </w:rPr>
        <w:t xml:space="preserve"> for hepatoblastoma patients in relation to CD44, CD90 and CD133</w:t>
      </w:r>
      <w:r w:rsidR="00EF3F66" w:rsidRPr="007027DC">
        <w:rPr>
          <w:rFonts w:eastAsia="MS Mincho"/>
          <w:sz w:val="22"/>
          <w:szCs w:val="22"/>
          <w:lang w:eastAsia="ja-JP"/>
        </w:rPr>
        <w:t xml:space="preserve"> </w:t>
      </w:r>
      <w:r w:rsidR="00EF3F66" w:rsidRPr="007027DC">
        <w:rPr>
          <w:sz w:val="22"/>
          <w:szCs w:val="22"/>
        </w:rPr>
        <w:t>expression</w:t>
      </w:r>
    </w:p>
    <w:p w:rsidR="006E0651" w:rsidRPr="007027DC" w:rsidRDefault="006E0651" w:rsidP="007027DC">
      <w:pPr>
        <w:autoSpaceDE w:val="0"/>
        <w:autoSpaceDN w:val="0"/>
        <w:adjustRightInd w:val="0"/>
        <w:spacing w:before="100" w:beforeAutospacing="1" w:after="100" w:afterAutospacing="1" w:line="480" w:lineRule="auto"/>
        <w:jc w:val="both"/>
        <w:rPr>
          <w:b/>
          <w:bCs/>
          <w:sz w:val="22"/>
          <w:szCs w:val="22"/>
        </w:rPr>
      </w:pPr>
    </w:p>
    <w:p w:rsidR="006E0651" w:rsidRPr="007027DC" w:rsidRDefault="006E0651" w:rsidP="007027DC">
      <w:pPr>
        <w:spacing w:line="480" w:lineRule="auto"/>
        <w:rPr>
          <w:sz w:val="22"/>
          <w:szCs w:val="22"/>
        </w:rPr>
      </w:pPr>
    </w:p>
    <w:p w:rsidR="006E0651" w:rsidRPr="007027DC" w:rsidRDefault="006E0651" w:rsidP="007027DC">
      <w:pPr>
        <w:spacing w:line="480" w:lineRule="auto"/>
        <w:rPr>
          <w:sz w:val="22"/>
          <w:szCs w:val="22"/>
        </w:rPr>
      </w:pPr>
    </w:p>
    <w:p w:rsidR="00023474" w:rsidRPr="007027DC" w:rsidRDefault="00023474" w:rsidP="007027DC">
      <w:pPr>
        <w:tabs>
          <w:tab w:val="left" w:pos="1080"/>
        </w:tabs>
        <w:spacing w:line="480" w:lineRule="auto"/>
        <w:rPr>
          <w:sz w:val="22"/>
          <w:szCs w:val="22"/>
        </w:rPr>
      </w:pPr>
    </w:p>
    <w:sectPr w:rsidR="00023474" w:rsidRPr="007027DC" w:rsidSect="00EE3083">
      <w:footerReference w:type="even" r:id="rId54"/>
      <w:footerReference w:type="default" r:id="rId55"/>
      <w:pgSz w:w="12240" w:h="15840"/>
      <w:pgMar w:top="1440" w:right="1800" w:bottom="1440" w:left="1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624" w:rsidRDefault="00F90624">
      <w:r>
        <w:separator/>
      </w:r>
    </w:p>
  </w:endnote>
  <w:endnote w:type="continuationSeparator" w:id="0">
    <w:p w:rsidR="00F90624" w:rsidRDefault="00F906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9A" w:rsidRDefault="0078139A" w:rsidP="008D4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8139A" w:rsidRDefault="0078139A" w:rsidP="007E742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9A" w:rsidRDefault="0078139A" w:rsidP="008D4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3183A">
      <w:rPr>
        <w:rStyle w:val="PageNumber"/>
        <w:noProof/>
      </w:rPr>
      <w:t>2</w:t>
    </w:r>
    <w:r>
      <w:rPr>
        <w:rStyle w:val="PageNumber"/>
      </w:rPr>
      <w:fldChar w:fldCharType="end"/>
    </w:r>
  </w:p>
  <w:p w:rsidR="0078139A" w:rsidRDefault="0078139A" w:rsidP="007E742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624" w:rsidRDefault="00F90624">
      <w:r>
        <w:separator/>
      </w:r>
    </w:p>
  </w:footnote>
  <w:footnote w:type="continuationSeparator" w:id="0">
    <w:p w:rsidR="00F90624" w:rsidRDefault="00F906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0BA3"/>
    <w:multiLevelType w:val="multilevel"/>
    <w:tmpl w:val="47DA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804C57"/>
    <w:multiLevelType w:val="hybridMultilevel"/>
    <w:tmpl w:val="E6169B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13F4634"/>
    <w:multiLevelType w:val="hybridMultilevel"/>
    <w:tmpl w:val="23C2420A"/>
    <w:lvl w:ilvl="0" w:tplc="143A7D9A">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7AC6D73"/>
    <w:multiLevelType w:val="hybridMultilevel"/>
    <w:tmpl w:val="1C149556"/>
    <w:lvl w:ilvl="0" w:tplc="CACCAB88">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1080EBB"/>
    <w:multiLevelType w:val="hybridMultilevel"/>
    <w:tmpl w:val="A064A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embedSystemFonts/>
  <w:stylePaneFormatFilter w:val="3F01"/>
  <w:defaultTabStop w:val="720"/>
  <w:characterSpacingControl w:val="doNotCompress"/>
  <w:footnotePr>
    <w:footnote w:id="-1"/>
    <w:footnote w:id="0"/>
  </w:footnotePr>
  <w:endnotePr>
    <w:endnote w:id="-1"/>
    <w:endnote w:id="0"/>
  </w:endnotePr>
  <w:compat/>
  <w:rsids>
    <w:rsidRoot w:val="00EE3083"/>
    <w:rsid w:val="000009D9"/>
    <w:rsid w:val="000009EA"/>
    <w:rsid w:val="00002FBE"/>
    <w:rsid w:val="000034FE"/>
    <w:rsid w:val="00005205"/>
    <w:rsid w:val="0000618B"/>
    <w:rsid w:val="000063DB"/>
    <w:rsid w:val="00011323"/>
    <w:rsid w:val="00013E31"/>
    <w:rsid w:val="00015FE8"/>
    <w:rsid w:val="00016873"/>
    <w:rsid w:val="00020D1D"/>
    <w:rsid w:val="000211E5"/>
    <w:rsid w:val="00021BCE"/>
    <w:rsid w:val="00021EC9"/>
    <w:rsid w:val="00022025"/>
    <w:rsid w:val="0002215E"/>
    <w:rsid w:val="00023474"/>
    <w:rsid w:val="00023E36"/>
    <w:rsid w:val="00024C37"/>
    <w:rsid w:val="00025147"/>
    <w:rsid w:val="000262CF"/>
    <w:rsid w:val="00026562"/>
    <w:rsid w:val="00027C83"/>
    <w:rsid w:val="00030C0E"/>
    <w:rsid w:val="00031E10"/>
    <w:rsid w:val="00033109"/>
    <w:rsid w:val="000341E4"/>
    <w:rsid w:val="000343BE"/>
    <w:rsid w:val="00035755"/>
    <w:rsid w:val="00036B67"/>
    <w:rsid w:val="00037940"/>
    <w:rsid w:val="0004290A"/>
    <w:rsid w:val="000441E8"/>
    <w:rsid w:val="000442B5"/>
    <w:rsid w:val="0004471F"/>
    <w:rsid w:val="00044F02"/>
    <w:rsid w:val="00046710"/>
    <w:rsid w:val="00051464"/>
    <w:rsid w:val="00052A45"/>
    <w:rsid w:val="00053659"/>
    <w:rsid w:val="00060F23"/>
    <w:rsid w:val="00062523"/>
    <w:rsid w:val="000635CD"/>
    <w:rsid w:val="00063F52"/>
    <w:rsid w:val="0006510B"/>
    <w:rsid w:val="00066D52"/>
    <w:rsid w:val="00066E2B"/>
    <w:rsid w:val="0006735C"/>
    <w:rsid w:val="00067A7C"/>
    <w:rsid w:val="00067CFA"/>
    <w:rsid w:val="00071C0B"/>
    <w:rsid w:val="00071D5F"/>
    <w:rsid w:val="0007328B"/>
    <w:rsid w:val="00075637"/>
    <w:rsid w:val="0007632B"/>
    <w:rsid w:val="0007670F"/>
    <w:rsid w:val="00080277"/>
    <w:rsid w:val="000812B1"/>
    <w:rsid w:val="000828B4"/>
    <w:rsid w:val="00082FD9"/>
    <w:rsid w:val="00084532"/>
    <w:rsid w:val="0008569F"/>
    <w:rsid w:val="00085EA5"/>
    <w:rsid w:val="00087305"/>
    <w:rsid w:val="0009021D"/>
    <w:rsid w:val="0009088F"/>
    <w:rsid w:val="000919F4"/>
    <w:rsid w:val="00092A96"/>
    <w:rsid w:val="00092C0E"/>
    <w:rsid w:val="000953B6"/>
    <w:rsid w:val="00095E03"/>
    <w:rsid w:val="000963AE"/>
    <w:rsid w:val="000965BD"/>
    <w:rsid w:val="00096E4A"/>
    <w:rsid w:val="000A0C47"/>
    <w:rsid w:val="000A3CD4"/>
    <w:rsid w:val="000A4734"/>
    <w:rsid w:val="000A5DA6"/>
    <w:rsid w:val="000A7C97"/>
    <w:rsid w:val="000B204C"/>
    <w:rsid w:val="000B692E"/>
    <w:rsid w:val="000B71F8"/>
    <w:rsid w:val="000C1701"/>
    <w:rsid w:val="000C1AC4"/>
    <w:rsid w:val="000C1BBC"/>
    <w:rsid w:val="000C4459"/>
    <w:rsid w:val="000C504C"/>
    <w:rsid w:val="000C5919"/>
    <w:rsid w:val="000C5E64"/>
    <w:rsid w:val="000C7243"/>
    <w:rsid w:val="000D0643"/>
    <w:rsid w:val="000D1387"/>
    <w:rsid w:val="000D36C1"/>
    <w:rsid w:val="000D4007"/>
    <w:rsid w:val="000D6064"/>
    <w:rsid w:val="000D65C2"/>
    <w:rsid w:val="000D728B"/>
    <w:rsid w:val="000E017E"/>
    <w:rsid w:val="000E0BEE"/>
    <w:rsid w:val="000E26B4"/>
    <w:rsid w:val="000E45D5"/>
    <w:rsid w:val="000E56F7"/>
    <w:rsid w:val="000F08A4"/>
    <w:rsid w:val="000F1046"/>
    <w:rsid w:val="000F1D48"/>
    <w:rsid w:val="000F2A1F"/>
    <w:rsid w:val="000F46FC"/>
    <w:rsid w:val="000F55CA"/>
    <w:rsid w:val="000F7879"/>
    <w:rsid w:val="0010020E"/>
    <w:rsid w:val="001008DB"/>
    <w:rsid w:val="0010471F"/>
    <w:rsid w:val="00104F5F"/>
    <w:rsid w:val="00104FD3"/>
    <w:rsid w:val="00105541"/>
    <w:rsid w:val="00106BA6"/>
    <w:rsid w:val="00107610"/>
    <w:rsid w:val="001108F4"/>
    <w:rsid w:val="00111B89"/>
    <w:rsid w:val="00112014"/>
    <w:rsid w:val="00112A62"/>
    <w:rsid w:val="0011321B"/>
    <w:rsid w:val="001135D9"/>
    <w:rsid w:val="00114157"/>
    <w:rsid w:val="00114D43"/>
    <w:rsid w:val="00114DEF"/>
    <w:rsid w:val="001173ED"/>
    <w:rsid w:val="00122574"/>
    <w:rsid w:val="001243D1"/>
    <w:rsid w:val="0012516C"/>
    <w:rsid w:val="0012580B"/>
    <w:rsid w:val="00125CDF"/>
    <w:rsid w:val="00126178"/>
    <w:rsid w:val="001315EB"/>
    <w:rsid w:val="001321CE"/>
    <w:rsid w:val="00132A90"/>
    <w:rsid w:val="001334B4"/>
    <w:rsid w:val="0013438C"/>
    <w:rsid w:val="00134BAA"/>
    <w:rsid w:val="00134E57"/>
    <w:rsid w:val="001358AF"/>
    <w:rsid w:val="0013600C"/>
    <w:rsid w:val="0014115A"/>
    <w:rsid w:val="00141D59"/>
    <w:rsid w:val="00143297"/>
    <w:rsid w:val="00143364"/>
    <w:rsid w:val="00144BAD"/>
    <w:rsid w:val="0014523D"/>
    <w:rsid w:val="00145A89"/>
    <w:rsid w:val="00145E5F"/>
    <w:rsid w:val="00146260"/>
    <w:rsid w:val="001478EC"/>
    <w:rsid w:val="00147C2B"/>
    <w:rsid w:val="00150207"/>
    <w:rsid w:val="00152664"/>
    <w:rsid w:val="00152755"/>
    <w:rsid w:val="00153FFB"/>
    <w:rsid w:val="00154533"/>
    <w:rsid w:val="001560D8"/>
    <w:rsid w:val="001561CA"/>
    <w:rsid w:val="00156BF5"/>
    <w:rsid w:val="001574A3"/>
    <w:rsid w:val="00160E4E"/>
    <w:rsid w:val="00160F81"/>
    <w:rsid w:val="001617FD"/>
    <w:rsid w:val="0016220F"/>
    <w:rsid w:val="001642F4"/>
    <w:rsid w:val="001644A9"/>
    <w:rsid w:val="0016487B"/>
    <w:rsid w:val="00164F13"/>
    <w:rsid w:val="00165CA9"/>
    <w:rsid w:val="00166DFF"/>
    <w:rsid w:val="001717C2"/>
    <w:rsid w:val="00171DF2"/>
    <w:rsid w:val="001727FE"/>
    <w:rsid w:val="00173E1E"/>
    <w:rsid w:val="001763F0"/>
    <w:rsid w:val="00176982"/>
    <w:rsid w:val="00180F42"/>
    <w:rsid w:val="001813CB"/>
    <w:rsid w:val="00181485"/>
    <w:rsid w:val="00181EEC"/>
    <w:rsid w:val="0018296E"/>
    <w:rsid w:val="001831F4"/>
    <w:rsid w:val="001832EF"/>
    <w:rsid w:val="00183E09"/>
    <w:rsid w:val="0018491C"/>
    <w:rsid w:val="001853D0"/>
    <w:rsid w:val="0018619B"/>
    <w:rsid w:val="00187974"/>
    <w:rsid w:val="00190695"/>
    <w:rsid w:val="00191B90"/>
    <w:rsid w:val="00192053"/>
    <w:rsid w:val="00192BCC"/>
    <w:rsid w:val="00195C3A"/>
    <w:rsid w:val="00196FCB"/>
    <w:rsid w:val="00197B64"/>
    <w:rsid w:val="00197C51"/>
    <w:rsid w:val="00197FE1"/>
    <w:rsid w:val="001A044E"/>
    <w:rsid w:val="001A1AE4"/>
    <w:rsid w:val="001A1D77"/>
    <w:rsid w:val="001A1DDD"/>
    <w:rsid w:val="001A292B"/>
    <w:rsid w:val="001A2CD5"/>
    <w:rsid w:val="001A391C"/>
    <w:rsid w:val="001A3B66"/>
    <w:rsid w:val="001A4BC4"/>
    <w:rsid w:val="001A5D24"/>
    <w:rsid w:val="001B2358"/>
    <w:rsid w:val="001B55E6"/>
    <w:rsid w:val="001B6758"/>
    <w:rsid w:val="001B6B82"/>
    <w:rsid w:val="001B700C"/>
    <w:rsid w:val="001B76A4"/>
    <w:rsid w:val="001C018C"/>
    <w:rsid w:val="001C2A88"/>
    <w:rsid w:val="001C3DED"/>
    <w:rsid w:val="001C43D4"/>
    <w:rsid w:val="001C43FF"/>
    <w:rsid w:val="001C5612"/>
    <w:rsid w:val="001C5E86"/>
    <w:rsid w:val="001C69E8"/>
    <w:rsid w:val="001C70C2"/>
    <w:rsid w:val="001C7588"/>
    <w:rsid w:val="001D6923"/>
    <w:rsid w:val="001D711D"/>
    <w:rsid w:val="001D76DB"/>
    <w:rsid w:val="001D7BBA"/>
    <w:rsid w:val="001E0EED"/>
    <w:rsid w:val="001E1014"/>
    <w:rsid w:val="001E1D51"/>
    <w:rsid w:val="001E205C"/>
    <w:rsid w:val="001E31E8"/>
    <w:rsid w:val="001E360D"/>
    <w:rsid w:val="001E46A1"/>
    <w:rsid w:val="001E49B1"/>
    <w:rsid w:val="001E7308"/>
    <w:rsid w:val="001F0054"/>
    <w:rsid w:val="001F1A70"/>
    <w:rsid w:val="001F2DD9"/>
    <w:rsid w:val="001F2DEB"/>
    <w:rsid w:val="001F2E9C"/>
    <w:rsid w:val="001F3E0F"/>
    <w:rsid w:val="001F414A"/>
    <w:rsid w:val="001F4871"/>
    <w:rsid w:val="001F5740"/>
    <w:rsid w:val="001F7396"/>
    <w:rsid w:val="001F7B97"/>
    <w:rsid w:val="001F7F9D"/>
    <w:rsid w:val="00203E56"/>
    <w:rsid w:val="002051A0"/>
    <w:rsid w:val="002057FF"/>
    <w:rsid w:val="0020603E"/>
    <w:rsid w:val="00206490"/>
    <w:rsid w:val="00211B23"/>
    <w:rsid w:val="00213238"/>
    <w:rsid w:val="00213FC6"/>
    <w:rsid w:val="002158C1"/>
    <w:rsid w:val="00216756"/>
    <w:rsid w:val="00220B18"/>
    <w:rsid w:val="00220BEE"/>
    <w:rsid w:val="0022124A"/>
    <w:rsid w:val="002213E8"/>
    <w:rsid w:val="002230E7"/>
    <w:rsid w:val="00225365"/>
    <w:rsid w:val="00226274"/>
    <w:rsid w:val="002274F9"/>
    <w:rsid w:val="0023055B"/>
    <w:rsid w:val="00230ED4"/>
    <w:rsid w:val="0023359C"/>
    <w:rsid w:val="00233ECF"/>
    <w:rsid w:val="002345E0"/>
    <w:rsid w:val="00237B8F"/>
    <w:rsid w:val="00242CF0"/>
    <w:rsid w:val="00243009"/>
    <w:rsid w:val="002443B9"/>
    <w:rsid w:val="00246F44"/>
    <w:rsid w:val="0025074E"/>
    <w:rsid w:val="00253A29"/>
    <w:rsid w:val="00254D19"/>
    <w:rsid w:val="00255231"/>
    <w:rsid w:val="002571E0"/>
    <w:rsid w:val="00257F34"/>
    <w:rsid w:val="0026150E"/>
    <w:rsid w:val="002628D9"/>
    <w:rsid w:val="00263582"/>
    <w:rsid w:val="00263A99"/>
    <w:rsid w:val="00263F74"/>
    <w:rsid w:val="0026464B"/>
    <w:rsid w:val="0026709E"/>
    <w:rsid w:val="00267FD1"/>
    <w:rsid w:val="00271FAF"/>
    <w:rsid w:val="00272F52"/>
    <w:rsid w:val="002747BA"/>
    <w:rsid w:val="00274824"/>
    <w:rsid w:val="002751B3"/>
    <w:rsid w:val="002776DF"/>
    <w:rsid w:val="0028037D"/>
    <w:rsid w:val="00281BB7"/>
    <w:rsid w:val="00283AEA"/>
    <w:rsid w:val="0028405E"/>
    <w:rsid w:val="00286999"/>
    <w:rsid w:val="002879DA"/>
    <w:rsid w:val="0029011A"/>
    <w:rsid w:val="00290B8B"/>
    <w:rsid w:val="00291BB8"/>
    <w:rsid w:val="0029254B"/>
    <w:rsid w:val="00293DEB"/>
    <w:rsid w:val="0029522C"/>
    <w:rsid w:val="00297539"/>
    <w:rsid w:val="002A05C9"/>
    <w:rsid w:val="002A1838"/>
    <w:rsid w:val="002A504A"/>
    <w:rsid w:val="002A6553"/>
    <w:rsid w:val="002A6BAA"/>
    <w:rsid w:val="002A6C50"/>
    <w:rsid w:val="002A7DC3"/>
    <w:rsid w:val="002B2100"/>
    <w:rsid w:val="002B2AB4"/>
    <w:rsid w:val="002B3F00"/>
    <w:rsid w:val="002B4F93"/>
    <w:rsid w:val="002B64E9"/>
    <w:rsid w:val="002B6B83"/>
    <w:rsid w:val="002B7DC9"/>
    <w:rsid w:val="002C051A"/>
    <w:rsid w:val="002C31EB"/>
    <w:rsid w:val="002C3237"/>
    <w:rsid w:val="002C3CD3"/>
    <w:rsid w:val="002C639D"/>
    <w:rsid w:val="002C6E75"/>
    <w:rsid w:val="002D10A1"/>
    <w:rsid w:val="002D53BE"/>
    <w:rsid w:val="002D7FF1"/>
    <w:rsid w:val="002E1C21"/>
    <w:rsid w:val="002E1DCB"/>
    <w:rsid w:val="002E2C15"/>
    <w:rsid w:val="002E32A4"/>
    <w:rsid w:val="002E51C9"/>
    <w:rsid w:val="002E68B1"/>
    <w:rsid w:val="002E69C3"/>
    <w:rsid w:val="002E7C10"/>
    <w:rsid w:val="002F1556"/>
    <w:rsid w:val="002F2DF5"/>
    <w:rsid w:val="002F3869"/>
    <w:rsid w:val="002F5909"/>
    <w:rsid w:val="00300C05"/>
    <w:rsid w:val="00301ECD"/>
    <w:rsid w:val="0030262F"/>
    <w:rsid w:val="00303606"/>
    <w:rsid w:val="00303E7F"/>
    <w:rsid w:val="00304BEF"/>
    <w:rsid w:val="00304EFE"/>
    <w:rsid w:val="0030595B"/>
    <w:rsid w:val="00306AD6"/>
    <w:rsid w:val="003074E8"/>
    <w:rsid w:val="00307562"/>
    <w:rsid w:val="0031087B"/>
    <w:rsid w:val="00312569"/>
    <w:rsid w:val="00315934"/>
    <w:rsid w:val="0031613C"/>
    <w:rsid w:val="00317AE4"/>
    <w:rsid w:val="00317AF5"/>
    <w:rsid w:val="0032219F"/>
    <w:rsid w:val="00322DBE"/>
    <w:rsid w:val="003230A2"/>
    <w:rsid w:val="00324629"/>
    <w:rsid w:val="00325D40"/>
    <w:rsid w:val="00326465"/>
    <w:rsid w:val="003340BB"/>
    <w:rsid w:val="00335B8B"/>
    <w:rsid w:val="00340E07"/>
    <w:rsid w:val="003412D4"/>
    <w:rsid w:val="00341423"/>
    <w:rsid w:val="003417A3"/>
    <w:rsid w:val="00343573"/>
    <w:rsid w:val="003444CD"/>
    <w:rsid w:val="003448ED"/>
    <w:rsid w:val="00344AE7"/>
    <w:rsid w:val="00345A48"/>
    <w:rsid w:val="0034667F"/>
    <w:rsid w:val="00346C9E"/>
    <w:rsid w:val="00347862"/>
    <w:rsid w:val="00350944"/>
    <w:rsid w:val="003526D5"/>
    <w:rsid w:val="00356393"/>
    <w:rsid w:val="00356D45"/>
    <w:rsid w:val="00357C66"/>
    <w:rsid w:val="0036180F"/>
    <w:rsid w:val="00361980"/>
    <w:rsid w:val="0036306A"/>
    <w:rsid w:val="00363C7D"/>
    <w:rsid w:val="00364501"/>
    <w:rsid w:val="00364BEF"/>
    <w:rsid w:val="00365A1A"/>
    <w:rsid w:val="00365DC5"/>
    <w:rsid w:val="003676E7"/>
    <w:rsid w:val="00370501"/>
    <w:rsid w:val="00370DF8"/>
    <w:rsid w:val="0037194A"/>
    <w:rsid w:val="00371A00"/>
    <w:rsid w:val="003745A0"/>
    <w:rsid w:val="0037486D"/>
    <w:rsid w:val="0037535C"/>
    <w:rsid w:val="00375E7F"/>
    <w:rsid w:val="0038166A"/>
    <w:rsid w:val="003816E6"/>
    <w:rsid w:val="00381B53"/>
    <w:rsid w:val="0038258B"/>
    <w:rsid w:val="003828E6"/>
    <w:rsid w:val="0038301B"/>
    <w:rsid w:val="0038383C"/>
    <w:rsid w:val="00384833"/>
    <w:rsid w:val="003848CE"/>
    <w:rsid w:val="00386607"/>
    <w:rsid w:val="00386F29"/>
    <w:rsid w:val="003879E5"/>
    <w:rsid w:val="003879F7"/>
    <w:rsid w:val="00387E28"/>
    <w:rsid w:val="0039104D"/>
    <w:rsid w:val="00391638"/>
    <w:rsid w:val="00391B0F"/>
    <w:rsid w:val="00391E37"/>
    <w:rsid w:val="00392EE0"/>
    <w:rsid w:val="003A124C"/>
    <w:rsid w:val="003A1500"/>
    <w:rsid w:val="003A1E7A"/>
    <w:rsid w:val="003A1FF1"/>
    <w:rsid w:val="003A2308"/>
    <w:rsid w:val="003A3310"/>
    <w:rsid w:val="003A35D9"/>
    <w:rsid w:val="003A38D7"/>
    <w:rsid w:val="003A4310"/>
    <w:rsid w:val="003A5DAA"/>
    <w:rsid w:val="003A6475"/>
    <w:rsid w:val="003A6FC2"/>
    <w:rsid w:val="003B0942"/>
    <w:rsid w:val="003B13A9"/>
    <w:rsid w:val="003B1CCC"/>
    <w:rsid w:val="003B25B9"/>
    <w:rsid w:val="003B36EB"/>
    <w:rsid w:val="003B51A4"/>
    <w:rsid w:val="003B65C1"/>
    <w:rsid w:val="003C3CA3"/>
    <w:rsid w:val="003C7763"/>
    <w:rsid w:val="003D3C13"/>
    <w:rsid w:val="003D4123"/>
    <w:rsid w:val="003D4166"/>
    <w:rsid w:val="003D4A45"/>
    <w:rsid w:val="003D5C32"/>
    <w:rsid w:val="003D5DB8"/>
    <w:rsid w:val="003D796D"/>
    <w:rsid w:val="003E0941"/>
    <w:rsid w:val="003E17F1"/>
    <w:rsid w:val="003E261F"/>
    <w:rsid w:val="003E3396"/>
    <w:rsid w:val="003E35F5"/>
    <w:rsid w:val="003E48F2"/>
    <w:rsid w:val="003E7E73"/>
    <w:rsid w:val="003E7F60"/>
    <w:rsid w:val="003F0BB5"/>
    <w:rsid w:val="003F164C"/>
    <w:rsid w:val="003F3523"/>
    <w:rsid w:val="003F487D"/>
    <w:rsid w:val="003F49E2"/>
    <w:rsid w:val="003F537D"/>
    <w:rsid w:val="003F7A43"/>
    <w:rsid w:val="003F7B75"/>
    <w:rsid w:val="0040307D"/>
    <w:rsid w:val="004037AF"/>
    <w:rsid w:val="00404254"/>
    <w:rsid w:val="00404B92"/>
    <w:rsid w:val="00404BF7"/>
    <w:rsid w:val="00405144"/>
    <w:rsid w:val="00405674"/>
    <w:rsid w:val="0040672A"/>
    <w:rsid w:val="00407256"/>
    <w:rsid w:val="0041045F"/>
    <w:rsid w:val="0041169B"/>
    <w:rsid w:val="00412098"/>
    <w:rsid w:val="00412807"/>
    <w:rsid w:val="00413088"/>
    <w:rsid w:val="00413406"/>
    <w:rsid w:val="004202A3"/>
    <w:rsid w:val="00420976"/>
    <w:rsid w:val="004211CB"/>
    <w:rsid w:val="00421968"/>
    <w:rsid w:val="00421D40"/>
    <w:rsid w:val="00424473"/>
    <w:rsid w:val="00425665"/>
    <w:rsid w:val="00425DFD"/>
    <w:rsid w:val="00426414"/>
    <w:rsid w:val="00426EA3"/>
    <w:rsid w:val="0042791B"/>
    <w:rsid w:val="00427952"/>
    <w:rsid w:val="00427B56"/>
    <w:rsid w:val="004303F7"/>
    <w:rsid w:val="00430FBA"/>
    <w:rsid w:val="0043105D"/>
    <w:rsid w:val="00433655"/>
    <w:rsid w:val="00434727"/>
    <w:rsid w:val="0043623C"/>
    <w:rsid w:val="004363B8"/>
    <w:rsid w:val="004407C1"/>
    <w:rsid w:val="00442965"/>
    <w:rsid w:val="004433AA"/>
    <w:rsid w:val="00443F13"/>
    <w:rsid w:val="0044576C"/>
    <w:rsid w:val="00445D9B"/>
    <w:rsid w:val="00446BA0"/>
    <w:rsid w:val="00447A8D"/>
    <w:rsid w:val="00451873"/>
    <w:rsid w:val="00452B57"/>
    <w:rsid w:val="00453116"/>
    <w:rsid w:val="004539FD"/>
    <w:rsid w:val="004545E9"/>
    <w:rsid w:val="00454F97"/>
    <w:rsid w:val="00456AF0"/>
    <w:rsid w:val="00456BCF"/>
    <w:rsid w:val="0045709B"/>
    <w:rsid w:val="00461296"/>
    <w:rsid w:val="0046136C"/>
    <w:rsid w:val="00461394"/>
    <w:rsid w:val="004624DC"/>
    <w:rsid w:val="00467721"/>
    <w:rsid w:val="00470204"/>
    <w:rsid w:val="0047040A"/>
    <w:rsid w:val="004713A3"/>
    <w:rsid w:val="004730D4"/>
    <w:rsid w:val="0047337C"/>
    <w:rsid w:val="00473390"/>
    <w:rsid w:val="0047694F"/>
    <w:rsid w:val="00476C0B"/>
    <w:rsid w:val="00477075"/>
    <w:rsid w:val="004770E1"/>
    <w:rsid w:val="0047737B"/>
    <w:rsid w:val="0047751C"/>
    <w:rsid w:val="00477C9D"/>
    <w:rsid w:val="00480835"/>
    <w:rsid w:val="00480FA4"/>
    <w:rsid w:val="0048158A"/>
    <w:rsid w:val="00481A3D"/>
    <w:rsid w:val="00483937"/>
    <w:rsid w:val="004849B4"/>
    <w:rsid w:val="00484A15"/>
    <w:rsid w:val="00487D57"/>
    <w:rsid w:val="00493A31"/>
    <w:rsid w:val="004950C7"/>
    <w:rsid w:val="00497900"/>
    <w:rsid w:val="004A0419"/>
    <w:rsid w:val="004A1BE2"/>
    <w:rsid w:val="004A1F69"/>
    <w:rsid w:val="004A2532"/>
    <w:rsid w:val="004A3171"/>
    <w:rsid w:val="004A3A82"/>
    <w:rsid w:val="004A3D6C"/>
    <w:rsid w:val="004A4A0B"/>
    <w:rsid w:val="004A6C9E"/>
    <w:rsid w:val="004A79D0"/>
    <w:rsid w:val="004A7DA5"/>
    <w:rsid w:val="004B0C45"/>
    <w:rsid w:val="004B12A9"/>
    <w:rsid w:val="004B1BF0"/>
    <w:rsid w:val="004B2484"/>
    <w:rsid w:val="004B34CF"/>
    <w:rsid w:val="004B4207"/>
    <w:rsid w:val="004B5DF6"/>
    <w:rsid w:val="004B70C4"/>
    <w:rsid w:val="004C19E7"/>
    <w:rsid w:val="004C20CF"/>
    <w:rsid w:val="004C2AE9"/>
    <w:rsid w:val="004C3C70"/>
    <w:rsid w:val="004C5ACE"/>
    <w:rsid w:val="004C6A00"/>
    <w:rsid w:val="004C6C40"/>
    <w:rsid w:val="004C6F91"/>
    <w:rsid w:val="004C7012"/>
    <w:rsid w:val="004C779C"/>
    <w:rsid w:val="004C7BB0"/>
    <w:rsid w:val="004D0267"/>
    <w:rsid w:val="004D1057"/>
    <w:rsid w:val="004D172B"/>
    <w:rsid w:val="004D1DBE"/>
    <w:rsid w:val="004D1F21"/>
    <w:rsid w:val="004D268D"/>
    <w:rsid w:val="004D29D7"/>
    <w:rsid w:val="004D2BC6"/>
    <w:rsid w:val="004D321E"/>
    <w:rsid w:val="004D3CB9"/>
    <w:rsid w:val="004D506A"/>
    <w:rsid w:val="004D6B4F"/>
    <w:rsid w:val="004E182C"/>
    <w:rsid w:val="004E1B25"/>
    <w:rsid w:val="004E51DF"/>
    <w:rsid w:val="004E62DD"/>
    <w:rsid w:val="004E68EB"/>
    <w:rsid w:val="004E78D6"/>
    <w:rsid w:val="004F0127"/>
    <w:rsid w:val="004F0DB2"/>
    <w:rsid w:val="004F20DF"/>
    <w:rsid w:val="004F34ED"/>
    <w:rsid w:val="004F3CC5"/>
    <w:rsid w:val="004F4578"/>
    <w:rsid w:val="004F4C4B"/>
    <w:rsid w:val="004F6FAF"/>
    <w:rsid w:val="0050141C"/>
    <w:rsid w:val="00501682"/>
    <w:rsid w:val="00501A88"/>
    <w:rsid w:val="0050368B"/>
    <w:rsid w:val="00505433"/>
    <w:rsid w:val="0050585B"/>
    <w:rsid w:val="0050587F"/>
    <w:rsid w:val="0050748F"/>
    <w:rsid w:val="00507650"/>
    <w:rsid w:val="005108AC"/>
    <w:rsid w:val="005135B0"/>
    <w:rsid w:val="00516640"/>
    <w:rsid w:val="00516A70"/>
    <w:rsid w:val="00520844"/>
    <w:rsid w:val="0052404F"/>
    <w:rsid w:val="00524562"/>
    <w:rsid w:val="00524602"/>
    <w:rsid w:val="0052593B"/>
    <w:rsid w:val="00530596"/>
    <w:rsid w:val="00532335"/>
    <w:rsid w:val="00533384"/>
    <w:rsid w:val="00534389"/>
    <w:rsid w:val="00534C6D"/>
    <w:rsid w:val="00535440"/>
    <w:rsid w:val="00536020"/>
    <w:rsid w:val="00542768"/>
    <w:rsid w:val="005434FD"/>
    <w:rsid w:val="0054409B"/>
    <w:rsid w:val="0054412B"/>
    <w:rsid w:val="005441AC"/>
    <w:rsid w:val="00544238"/>
    <w:rsid w:val="00546183"/>
    <w:rsid w:val="00547476"/>
    <w:rsid w:val="00550CEA"/>
    <w:rsid w:val="00555180"/>
    <w:rsid w:val="00555E2F"/>
    <w:rsid w:val="0055616E"/>
    <w:rsid w:val="0056079B"/>
    <w:rsid w:val="005631E8"/>
    <w:rsid w:val="005633FF"/>
    <w:rsid w:val="005638F7"/>
    <w:rsid w:val="00563FBA"/>
    <w:rsid w:val="00564988"/>
    <w:rsid w:val="00566136"/>
    <w:rsid w:val="00566967"/>
    <w:rsid w:val="00566BB1"/>
    <w:rsid w:val="00566C12"/>
    <w:rsid w:val="00567C36"/>
    <w:rsid w:val="00570488"/>
    <w:rsid w:val="0057097B"/>
    <w:rsid w:val="00571450"/>
    <w:rsid w:val="005715B8"/>
    <w:rsid w:val="0057320A"/>
    <w:rsid w:val="00573356"/>
    <w:rsid w:val="00573E9B"/>
    <w:rsid w:val="00574081"/>
    <w:rsid w:val="00575B40"/>
    <w:rsid w:val="00576B84"/>
    <w:rsid w:val="0058079A"/>
    <w:rsid w:val="005809CF"/>
    <w:rsid w:val="005813BC"/>
    <w:rsid w:val="005815E2"/>
    <w:rsid w:val="005842BA"/>
    <w:rsid w:val="005843FE"/>
    <w:rsid w:val="005847D0"/>
    <w:rsid w:val="00584B33"/>
    <w:rsid w:val="00585A85"/>
    <w:rsid w:val="00585EC7"/>
    <w:rsid w:val="00586EA7"/>
    <w:rsid w:val="00590EB4"/>
    <w:rsid w:val="005912FE"/>
    <w:rsid w:val="00591843"/>
    <w:rsid w:val="0059631E"/>
    <w:rsid w:val="00597FE2"/>
    <w:rsid w:val="005A143B"/>
    <w:rsid w:val="005A1A86"/>
    <w:rsid w:val="005A2D01"/>
    <w:rsid w:val="005A3C50"/>
    <w:rsid w:val="005A4A55"/>
    <w:rsid w:val="005A5C00"/>
    <w:rsid w:val="005A7AC8"/>
    <w:rsid w:val="005B08CF"/>
    <w:rsid w:val="005B2A9E"/>
    <w:rsid w:val="005B33B3"/>
    <w:rsid w:val="005B4573"/>
    <w:rsid w:val="005B7744"/>
    <w:rsid w:val="005B7D18"/>
    <w:rsid w:val="005C06DF"/>
    <w:rsid w:val="005C1444"/>
    <w:rsid w:val="005C2CE8"/>
    <w:rsid w:val="005C3833"/>
    <w:rsid w:val="005C473D"/>
    <w:rsid w:val="005C494A"/>
    <w:rsid w:val="005C6388"/>
    <w:rsid w:val="005C64BC"/>
    <w:rsid w:val="005C6B8B"/>
    <w:rsid w:val="005C76B4"/>
    <w:rsid w:val="005D075C"/>
    <w:rsid w:val="005D0BC9"/>
    <w:rsid w:val="005D203A"/>
    <w:rsid w:val="005D2624"/>
    <w:rsid w:val="005D294E"/>
    <w:rsid w:val="005D4B89"/>
    <w:rsid w:val="005D6370"/>
    <w:rsid w:val="005D6FCA"/>
    <w:rsid w:val="005E006A"/>
    <w:rsid w:val="005E091C"/>
    <w:rsid w:val="005E14C6"/>
    <w:rsid w:val="005E16E1"/>
    <w:rsid w:val="005E1BA1"/>
    <w:rsid w:val="005E27C6"/>
    <w:rsid w:val="005E29DC"/>
    <w:rsid w:val="005E5829"/>
    <w:rsid w:val="005E702D"/>
    <w:rsid w:val="005E736A"/>
    <w:rsid w:val="005F0C8E"/>
    <w:rsid w:val="005F41BD"/>
    <w:rsid w:val="005F5215"/>
    <w:rsid w:val="005F5538"/>
    <w:rsid w:val="005F75D9"/>
    <w:rsid w:val="00603436"/>
    <w:rsid w:val="00604B1C"/>
    <w:rsid w:val="00606BDF"/>
    <w:rsid w:val="00613110"/>
    <w:rsid w:val="00617721"/>
    <w:rsid w:val="00617EF4"/>
    <w:rsid w:val="006227CE"/>
    <w:rsid w:val="00622CA4"/>
    <w:rsid w:val="0062319C"/>
    <w:rsid w:val="006232AB"/>
    <w:rsid w:val="00624584"/>
    <w:rsid w:val="00630CD3"/>
    <w:rsid w:val="00631502"/>
    <w:rsid w:val="0063252C"/>
    <w:rsid w:val="0063461E"/>
    <w:rsid w:val="00634AEA"/>
    <w:rsid w:val="00636B60"/>
    <w:rsid w:val="00641E49"/>
    <w:rsid w:val="006462AA"/>
    <w:rsid w:val="0064637E"/>
    <w:rsid w:val="00646605"/>
    <w:rsid w:val="0064681A"/>
    <w:rsid w:val="00646D70"/>
    <w:rsid w:val="006476C3"/>
    <w:rsid w:val="00647F86"/>
    <w:rsid w:val="00650204"/>
    <w:rsid w:val="006504A0"/>
    <w:rsid w:val="00652592"/>
    <w:rsid w:val="006529EA"/>
    <w:rsid w:val="00652C3A"/>
    <w:rsid w:val="00653E11"/>
    <w:rsid w:val="006562F1"/>
    <w:rsid w:val="0065660C"/>
    <w:rsid w:val="00657EC6"/>
    <w:rsid w:val="006606FD"/>
    <w:rsid w:val="0066145A"/>
    <w:rsid w:val="006618DE"/>
    <w:rsid w:val="00663741"/>
    <w:rsid w:val="006665EC"/>
    <w:rsid w:val="0066716E"/>
    <w:rsid w:val="00667241"/>
    <w:rsid w:val="006713E7"/>
    <w:rsid w:val="00671CD1"/>
    <w:rsid w:val="00674021"/>
    <w:rsid w:val="00674A44"/>
    <w:rsid w:val="00675152"/>
    <w:rsid w:val="00675E74"/>
    <w:rsid w:val="00677212"/>
    <w:rsid w:val="00680365"/>
    <w:rsid w:val="00681F52"/>
    <w:rsid w:val="00682194"/>
    <w:rsid w:val="0068243B"/>
    <w:rsid w:val="006835E9"/>
    <w:rsid w:val="0068380F"/>
    <w:rsid w:val="006845D3"/>
    <w:rsid w:val="006850E3"/>
    <w:rsid w:val="0068537E"/>
    <w:rsid w:val="0068781F"/>
    <w:rsid w:val="00691556"/>
    <w:rsid w:val="006917CE"/>
    <w:rsid w:val="006918F1"/>
    <w:rsid w:val="00691A44"/>
    <w:rsid w:val="006921FC"/>
    <w:rsid w:val="006924DC"/>
    <w:rsid w:val="00693C2C"/>
    <w:rsid w:val="006947C8"/>
    <w:rsid w:val="0069634F"/>
    <w:rsid w:val="0069763A"/>
    <w:rsid w:val="00697A9D"/>
    <w:rsid w:val="00697DE1"/>
    <w:rsid w:val="006A0137"/>
    <w:rsid w:val="006A050C"/>
    <w:rsid w:val="006A05BF"/>
    <w:rsid w:val="006A1F93"/>
    <w:rsid w:val="006A3215"/>
    <w:rsid w:val="006A3903"/>
    <w:rsid w:val="006A3A89"/>
    <w:rsid w:val="006A4CD7"/>
    <w:rsid w:val="006B1D65"/>
    <w:rsid w:val="006B1ECB"/>
    <w:rsid w:val="006B1F51"/>
    <w:rsid w:val="006B462E"/>
    <w:rsid w:val="006B4FE4"/>
    <w:rsid w:val="006B52E4"/>
    <w:rsid w:val="006B56B3"/>
    <w:rsid w:val="006B5B0F"/>
    <w:rsid w:val="006B62EC"/>
    <w:rsid w:val="006B7C23"/>
    <w:rsid w:val="006B7DED"/>
    <w:rsid w:val="006C06DD"/>
    <w:rsid w:val="006C13A7"/>
    <w:rsid w:val="006C1ED4"/>
    <w:rsid w:val="006C2F12"/>
    <w:rsid w:val="006C47D2"/>
    <w:rsid w:val="006C5B58"/>
    <w:rsid w:val="006C6269"/>
    <w:rsid w:val="006D2861"/>
    <w:rsid w:val="006D2C7C"/>
    <w:rsid w:val="006D3076"/>
    <w:rsid w:val="006D30B0"/>
    <w:rsid w:val="006D4209"/>
    <w:rsid w:val="006D7602"/>
    <w:rsid w:val="006E00DF"/>
    <w:rsid w:val="006E0651"/>
    <w:rsid w:val="006E068A"/>
    <w:rsid w:val="006E0E7D"/>
    <w:rsid w:val="006E13DC"/>
    <w:rsid w:val="006E1B1A"/>
    <w:rsid w:val="006E2D09"/>
    <w:rsid w:val="006E31F2"/>
    <w:rsid w:val="006E3CA2"/>
    <w:rsid w:val="006E3E65"/>
    <w:rsid w:val="006E4751"/>
    <w:rsid w:val="006E53B7"/>
    <w:rsid w:val="006E548C"/>
    <w:rsid w:val="006E605C"/>
    <w:rsid w:val="006E6815"/>
    <w:rsid w:val="006E7B4F"/>
    <w:rsid w:val="006F3CED"/>
    <w:rsid w:val="006F58D6"/>
    <w:rsid w:val="006F5CB2"/>
    <w:rsid w:val="00701AA8"/>
    <w:rsid w:val="007026D9"/>
    <w:rsid w:val="007027DC"/>
    <w:rsid w:val="0070325E"/>
    <w:rsid w:val="007054C8"/>
    <w:rsid w:val="00705A52"/>
    <w:rsid w:val="00706584"/>
    <w:rsid w:val="007066B7"/>
    <w:rsid w:val="00706D41"/>
    <w:rsid w:val="0071185E"/>
    <w:rsid w:val="00714360"/>
    <w:rsid w:val="00714F3F"/>
    <w:rsid w:val="00715A67"/>
    <w:rsid w:val="007166AF"/>
    <w:rsid w:val="0072268C"/>
    <w:rsid w:val="00722795"/>
    <w:rsid w:val="00722BAA"/>
    <w:rsid w:val="007255BE"/>
    <w:rsid w:val="0072560B"/>
    <w:rsid w:val="0072579F"/>
    <w:rsid w:val="00725F94"/>
    <w:rsid w:val="00730AF0"/>
    <w:rsid w:val="00732FB3"/>
    <w:rsid w:val="007340DD"/>
    <w:rsid w:val="007364FB"/>
    <w:rsid w:val="00737629"/>
    <w:rsid w:val="00740DE7"/>
    <w:rsid w:val="00740F0A"/>
    <w:rsid w:val="00742273"/>
    <w:rsid w:val="00742A74"/>
    <w:rsid w:val="00743AE4"/>
    <w:rsid w:val="00743F0F"/>
    <w:rsid w:val="00744056"/>
    <w:rsid w:val="00745370"/>
    <w:rsid w:val="007456F7"/>
    <w:rsid w:val="007508CD"/>
    <w:rsid w:val="0075111B"/>
    <w:rsid w:val="00755808"/>
    <w:rsid w:val="00756336"/>
    <w:rsid w:val="00756EBD"/>
    <w:rsid w:val="00757C43"/>
    <w:rsid w:val="00760A44"/>
    <w:rsid w:val="00760D39"/>
    <w:rsid w:val="007626F2"/>
    <w:rsid w:val="00762A5D"/>
    <w:rsid w:val="007631E6"/>
    <w:rsid w:val="007642FF"/>
    <w:rsid w:val="007644C5"/>
    <w:rsid w:val="007653A6"/>
    <w:rsid w:val="00765936"/>
    <w:rsid w:val="007661F0"/>
    <w:rsid w:val="007665AB"/>
    <w:rsid w:val="00766C6A"/>
    <w:rsid w:val="0077175C"/>
    <w:rsid w:val="00772B52"/>
    <w:rsid w:val="0077352A"/>
    <w:rsid w:val="00773CA3"/>
    <w:rsid w:val="00774FD7"/>
    <w:rsid w:val="00775CD2"/>
    <w:rsid w:val="00776CBF"/>
    <w:rsid w:val="007776AD"/>
    <w:rsid w:val="00781030"/>
    <w:rsid w:val="00781038"/>
    <w:rsid w:val="0078139A"/>
    <w:rsid w:val="007815A1"/>
    <w:rsid w:val="0078180F"/>
    <w:rsid w:val="00781822"/>
    <w:rsid w:val="007827A4"/>
    <w:rsid w:val="00785477"/>
    <w:rsid w:val="007856D6"/>
    <w:rsid w:val="00785B75"/>
    <w:rsid w:val="00785E6B"/>
    <w:rsid w:val="0078708C"/>
    <w:rsid w:val="007907F8"/>
    <w:rsid w:val="00791F6F"/>
    <w:rsid w:val="007954C1"/>
    <w:rsid w:val="007A0AEA"/>
    <w:rsid w:val="007A13A7"/>
    <w:rsid w:val="007A2B28"/>
    <w:rsid w:val="007A2D0F"/>
    <w:rsid w:val="007A3E64"/>
    <w:rsid w:val="007A50A4"/>
    <w:rsid w:val="007A611B"/>
    <w:rsid w:val="007A636F"/>
    <w:rsid w:val="007A756C"/>
    <w:rsid w:val="007A7D5F"/>
    <w:rsid w:val="007B2912"/>
    <w:rsid w:val="007B31CD"/>
    <w:rsid w:val="007B40D6"/>
    <w:rsid w:val="007B420C"/>
    <w:rsid w:val="007B5A64"/>
    <w:rsid w:val="007B5D4E"/>
    <w:rsid w:val="007B5E09"/>
    <w:rsid w:val="007C045A"/>
    <w:rsid w:val="007C12B6"/>
    <w:rsid w:val="007C2386"/>
    <w:rsid w:val="007C306F"/>
    <w:rsid w:val="007C3720"/>
    <w:rsid w:val="007C5E62"/>
    <w:rsid w:val="007C6D63"/>
    <w:rsid w:val="007C6FE2"/>
    <w:rsid w:val="007D0B20"/>
    <w:rsid w:val="007D0BF7"/>
    <w:rsid w:val="007D10C8"/>
    <w:rsid w:val="007D3F6A"/>
    <w:rsid w:val="007D5179"/>
    <w:rsid w:val="007D5F57"/>
    <w:rsid w:val="007D6255"/>
    <w:rsid w:val="007D6897"/>
    <w:rsid w:val="007D6E11"/>
    <w:rsid w:val="007E1599"/>
    <w:rsid w:val="007E286E"/>
    <w:rsid w:val="007E2B8C"/>
    <w:rsid w:val="007E30A6"/>
    <w:rsid w:val="007E4378"/>
    <w:rsid w:val="007E6009"/>
    <w:rsid w:val="007E6A66"/>
    <w:rsid w:val="007E7422"/>
    <w:rsid w:val="007F13EF"/>
    <w:rsid w:val="007F17B5"/>
    <w:rsid w:val="007F1C95"/>
    <w:rsid w:val="007F2722"/>
    <w:rsid w:val="007F3175"/>
    <w:rsid w:val="007F4EA3"/>
    <w:rsid w:val="007F577B"/>
    <w:rsid w:val="007F5E2E"/>
    <w:rsid w:val="007F5FCC"/>
    <w:rsid w:val="007F6411"/>
    <w:rsid w:val="007F75C5"/>
    <w:rsid w:val="007F78E3"/>
    <w:rsid w:val="007F79CD"/>
    <w:rsid w:val="0080339A"/>
    <w:rsid w:val="008034D8"/>
    <w:rsid w:val="00803FC9"/>
    <w:rsid w:val="008041E7"/>
    <w:rsid w:val="0080455C"/>
    <w:rsid w:val="00805D3E"/>
    <w:rsid w:val="00805D83"/>
    <w:rsid w:val="00806B5D"/>
    <w:rsid w:val="008071C2"/>
    <w:rsid w:val="008102D0"/>
    <w:rsid w:val="00810FFA"/>
    <w:rsid w:val="008111DD"/>
    <w:rsid w:val="00812A3F"/>
    <w:rsid w:val="00813EFE"/>
    <w:rsid w:val="0081446F"/>
    <w:rsid w:val="00816234"/>
    <w:rsid w:val="00816320"/>
    <w:rsid w:val="00824E95"/>
    <w:rsid w:val="0082502E"/>
    <w:rsid w:val="00825C76"/>
    <w:rsid w:val="00831A55"/>
    <w:rsid w:val="00834072"/>
    <w:rsid w:val="008345E3"/>
    <w:rsid w:val="008379BE"/>
    <w:rsid w:val="0084065F"/>
    <w:rsid w:val="00841575"/>
    <w:rsid w:val="00841ED4"/>
    <w:rsid w:val="00845B31"/>
    <w:rsid w:val="00845EC1"/>
    <w:rsid w:val="00847690"/>
    <w:rsid w:val="008517C6"/>
    <w:rsid w:val="00851A47"/>
    <w:rsid w:val="0085348E"/>
    <w:rsid w:val="00854299"/>
    <w:rsid w:val="008546F4"/>
    <w:rsid w:val="00854D19"/>
    <w:rsid w:val="00855CB6"/>
    <w:rsid w:val="00856A12"/>
    <w:rsid w:val="00856F5E"/>
    <w:rsid w:val="00857869"/>
    <w:rsid w:val="00860B8D"/>
    <w:rsid w:val="00860E71"/>
    <w:rsid w:val="00862AEB"/>
    <w:rsid w:val="008635A5"/>
    <w:rsid w:val="00863714"/>
    <w:rsid w:val="00863D29"/>
    <w:rsid w:val="0086466D"/>
    <w:rsid w:val="00865BF8"/>
    <w:rsid w:val="00866149"/>
    <w:rsid w:val="008669C9"/>
    <w:rsid w:val="00867D76"/>
    <w:rsid w:val="00872B04"/>
    <w:rsid w:val="008742D7"/>
    <w:rsid w:val="0087578A"/>
    <w:rsid w:val="0088189A"/>
    <w:rsid w:val="00882056"/>
    <w:rsid w:val="00883428"/>
    <w:rsid w:val="00883A37"/>
    <w:rsid w:val="00884ACD"/>
    <w:rsid w:val="0088547F"/>
    <w:rsid w:val="00885F40"/>
    <w:rsid w:val="00886ABA"/>
    <w:rsid w:val="00887048"/>
    <w:rsid w:val="00891473"/>
    <w:rsid w:val="00892457"/>
    <w:rsid w:val="00892842"/>
    <w:rsid w:val="008936C2"/>
    <w:rsid w:val="00893AE4"/>
    <w:rsid w:val="00897B34"/>
    <w:rsid w:val="008A0479"/>
    <w:rsid w:val="008A0651"/>
    <w:rsid w:val="008A1B0E"/>
    <w:rsid w:val="008A3294"/>
    <w:rsid w:val="008A4922"/>
    <w:rsid w:val="008A493A"/>
    <w:rsid w:val="008A55D4"/>
    <w:rsid w:val="008A5B4C"/>
    <w:rsid w:val="008A5FB0"/>
    <w:rsid w:val="008A6DF5"/>
    <w:rsid w:val="008A757E"/>
    <w:rsid w:val="008B0195"/>
    <w:rsid w:val="008B36EB"/>
    <w:rsid w:val="008C1FD1"/>
    <w:rsid w:val="008C21EE"/>
    <w:rsid w:val="008C4879"/>
    <w:rsid w:val="008C77EF"/>
    <w:rsid w:val="008C7E91"/>
    <w:rsid w:val="008D0292"/>
    <w:rsid w:val="008D0FC2"/>
    <w:rsid w:val="008D14D6"/>
    <w:rsid w:val="008D18AC"/>
    <w:rsid w:val="008D4707"/>
    <w:rsid w:val="008D5074"/>
    <w:rsid w:val="008E2E2D"/>
    <w:rsid w:val="008E2E56"/>
    <w:rsid w:val="008E34F6"/>
    <w:rsid w:val="008E3532"/>
    <w:rsid w:val="008E379C"/>
    <w:rsid w:val="008E3D49"/>
    <w:rsid w:val="008E5EC9"/>
    <w:rsid w:val="008E6771"/>
    <w:rsid w:val="008E7911"/>
    <w:rsid w:val="008E7D0D"/>
    <w:rsid w:val="008E7E53"/>
    <w:rsid w:val="008F1224"/>
    <w:rsid w:val="008F1541"/>
    <w:rsid w:val="008F156D"/>
    <w:rsid w:val="008F171F"/>
    <w:rsid w:val="008F19C4"/>
    <w:rsid w:val="008F2907"/>
    <w:rsid w:val="008F5AD4"/>
    <w:rsid w:val="008F68DC"/>
    <w:rsid w:val="008F7576"/>
    <w:rsid w:val="008F78E7"/>
    <w:rsid w:val="0090360D"/>
    <w:rsid w:val="009036C2"/>
    <w:rsid w:val="00904972"/>
    <w:rsid w:val="00905597"/>
    <w:rsid w:val="009058A3"/>
    <w:rsid w:val="00906265"/>
    <w:rsid w:val="00907060"/>
    <w:rsid w:val="00907313"/>
    <w:rsid w:val="00907C1B"/>
    <w:rsid w:val="00911926"/>
    <w:rsid w:val="00912095"/>
    <w:rsid w:val="0091229C"/>
    <w:rsid w:val="00912C59"/>
    <w:rsid w:val="00913E26"/>
    <w:rsid w:val="009142D4"/>
    <w:rsid w:val="0091452A"/>
    <w:rsid w:val="00915497"/>
    <w:rsid w:val="00917BAE"/>
    <w:rsid w:val="0092048B"/>
    <w:rsid w:val="00920873"/>
    <w:rsid w:val="00920A5A"/>
    <w:rsid w:val="009214BC"/>
    <w:rsid w:val="00921D0B"/>
    <w:rsid w:val="009237D5"/>
    <w:rsid w:val="0092510F"/>
    <w:rsid w:val="00926420"/>
    <w:rsid w:val="009269BB"/>
    <w:rsid w:val="00930AAB"/>
    <w:rsid w:val="00930F87"/>
    <w:rsid w:val="0093183A"/>
    <w:rsid w:val="00933093"/>
    <w:rsid w:val="0093378D"/>
    <w:rsid w:val="00934FC6"/>
    <w:rsid w:val="00940646"/>
    <w:rsid w:val="009421CE"/>
    <w:rsid w:val="009464A6"/>
    <w:rsid w:val="00946638"/>
    <w:rsid w:val="00947C63"/>
    <w:rsid w:val="00950327"/>
    <w:rsid w:val="009517A2"/>
    <w:rsid w:val="00951AC0"/>
    <w:rsid w:val="00951CD3"/>
    <w:rsid w:val="0095262C"/>
    <w:rsid w:val="00955238"/>
    <w:rsid w:val="00955788"/>
    <w:rsid w:val="0095658B"/>
    <w:rsid w:val="00956C90"/>
    <w:rsid w:val="00956EDF"/>
    <w:rsid w:val="00957287"/>
    <w:rsid w:val="0096005D"/>
    <w:rsid w:val="00965166"/>
    <w:rsid w:val="00965D79"/>
    <w:rsid w:val="009663EE"/>
    <w:rsid w:val="00966A73"/>
    <w:rsid w:val="009677E0"/>
    <w:rsid w:val="0097278C"/>
    <w:rsid w:val="00972865"/>
    <w:rsid w:val="009728ED"/>
    <w:rsid w:val="00972992"/>
    <w:rsid w:val="00973C6E"/>
    <w:rsid w:val="009759E4"/>
    <w:rsid w:val="009764BC"/>
    <w:rsid w:val="0097796E"/>
    <w:rsid w:val="0098032C"/>
    <w:rsid w:val="00980B7D"/>
    <w:rsid w:val="009849E7"/>
    <w:rsid w:val="0098520A"/>
    <w:rsid w:val="009864DB"/>
    <w:rsid w:val="009877E3"/>
    <w:rsid w:val="00990293"/>
    <w:rsid w:val="0099081E"/>
    <w:rsid w:val="00992B15"/>
    <w:rsid w:val="00994B5B"/>
    <w:rsid w:val="00995BB7"/>
    <w:rsid w:val="009967CD"/>
    <w:rsid w:val="00996C38"/>
    <w:rsid w:val="009A0140"/>
    <w:rsid w:val="009A15B5"/>
    <w:rsid w:val="009A63DA"/>
    <w:rsid w:val="009A6995"/>
    <w:rsid w:val="009A6CAA"/>
    <w:rsid w:val="009B2DDA"/>
    <w:rsid w:val="009B5DF5"/>
    <w:rsid w:val="009B6886"/>
    <w:rsid w:val="009B7709"/>
    <w:rsid w:val="009C04D9"/>
    <w:rsid w:val="009C3755"/>
    <w:rsid w:val="009C47FE"/>
    <w:rsid w:val="009C4C8C"/>
    <w:rsid w:val="009C4F92"/>
    <w:rsid w:val="009C7B62"/>
    <w:rsid w:val="009C7CE0"/>
    <w:rsid w:val="009C7F07"/>
    <w:rsid w:val="009C7F87"/>
    <w:rsid w:val="009D130D"/>
    <w:rsid w:val="009D1488"/>
    <w:rsid w:val="009D2922"/>
    <w:rsid w:val="009D317D"/>
    <w:rsid w:val="009D3331"/>
    <w:rsid w:val="009D4E56"/>
    <w:rsid w:val="009D4EDD"/>
    <w:rsid w:val="009D5EE2"/>
    <w:rsid w:val="009D63C7"/>
    <w:rsid w:val="009E1878"/>
    <w:rsid w:val="009E29DB"/>
    <w:rsid w:val="009E2F36"/>
    <w:rsid w:val="009E3719"/>
    <w:rsid w:val="009E7BBF"/>
    <w:rsid w:val="009F22A5"/>
    <w:rsid w:val="009F2658"/>
    <w:rsid w:val="009F31EE"/>
    <w:rsid w:val="009F665C"/>
    <w:rsid w:val="009F69DE"/>
    <w:rsid w:val="009F7B4A"/>
    <w:rsid w:val="00A0033D"/>
    <w:rsid w:val="00A01F9C"/>
    <w:rsid w:val="00A02DDD"/>
    <w:rsid w:val="00A04E7A"/>
    <w:rsid w:val="00A05417"/>
    <w:rsid w:val="00A058A6"/>
    <w:rsid w:val="00A10DE8"/>
    <w:rsid w:val="00A10E35"/>
    <w:rsid w:val="00A11C8C"/>
    <w:rsid w:val="00A1259A"/>
    <w:rsid w:val="00A128D3"/>
    <w:rsid w:val="00A1380D"/>
    <w:rsid w:val="00A15120"/>
    <w:rsid w:val="00A158DB"/>
    <w:rsid w:val="00A15D2A"/>
    <w:rsid w:val="00A17329"/>
    <w:rsid w:val="00A17C8B"/>
    <w:rsid w:val="00A2222D"/>
    <w:rsid w:val="00A24E7F"/>
    <w:rsid w:val="00A24F46"/>
    <w:rsid w:val="00A2551F"/>
    <w:rsid w:val="00A25E97"/>
    <w:rsid w:val="00A27848"/>
    <w:rsid w:val="00A30DDB"/>
    <w:rsid w:val="00A31B0E"/>
    <w:rsid w:val="00A32A57"/>
    <w:rsid w:val="00A34B02"/>
    <w:rsid w:val="00A35FA3"/>
    <w:rsid w:val="00A36980"/>
    <w:rsid w:val="00A373BD"/>
    <w:rsid w:val="00A42BEA"/>
    <w:rsid w:val="00A47887"/>
    <w:rsid w:val="00A54541"/>
    <w:rsid w:val="00A608D5"/>
    <w:rsid w:val="00A67FAB"/>
    <w:rsid w:val="00A70B44"/>
    <w:rsid w:val="00A7494A"/>
    <w:rsid w:val="00A7732B"/>
    <w:rsid w:val="00A77466"/>
    <w:rsid w:val="00A77649"/>
    <w:rsid w:val="00A809C2"/>
    <w:rsid w:val="00A810EF"/>
    <w:rsid w:val="00A813F8"/>
    <w:rsid w:val="00A8143B"/>
    <w:rsid w:val="00A81C56"/>
    <w:rsid w:val="00A82358"/>
    <w:rsid w:val="00A82CD2"/>
    <w:rsid w:val="00A83C93"/>
    <w:rsid w:val="00A85E7A"/>
    <w:rsid w:val="00A868D4"/>
    <w:rsid w:val="00A90ED7"/>
    <w:rsid w:val="00A9119C"/>
    <w:rsid w:val="00A92D29"/>
    <w:rsid w:val="00A93149"/>
    <w:rsid w:val="00A94B60"/>
    <w:rsid w:val="00A95271"/>
    <w:rsid w:val="00A967E5"/>
    <w:rsid w:val="00A97A75"/>
    <w:rsid w:val="00AA30E3"/>
    <w:rsid w:val="00AA3E67"/>
    <w:rsid w:val="00AA5DD6"/>
    <w:rsid w:val="00AA6474"/>
    <w:rsid w:val="00AA69D7"/>
    <w:rsid w:val="00AA6A76"/>
    <w:rsid w:val="00AA7363"/>
    <w:rsid w:val="00AA7DBB"/>
    <w:rsid w:val="00AB05CA"/>
    <w:rsid w:val="00AB0C51"/>
    <w:rsid w:val="00AB172D"/>
    <w:rsid w:val="00AB272C"/>
    <w:rsid w:val="00AB28B2"/>
    <w:rsid w:val="00AB2F82"/>
    <w:rsid w:val="00AB31E8"/>
    <w:rsid w:val="00AB6166"/>
    <w:rsid w:val="00AB745B"/>
    <w:rsid w:val="00AB79FB"/>
    <w:rsid w:val="00AC1639"/>
    <w:rsid w:val="00AC2E4E"/>
    <w:rsid w:val="00AC37F8"/>
    <w:rsid w:val="00AC4EB1"/>
    <w:rsid w:val="00AC54DA"/>
    <w:rsid w:val="00AC6570"/>
    <w:rsid w:val="00AC751E"/>
    <w:rsid w:val="00AD006D"/>
    <w:rsid w:val="00AD300D"/>
    <w:rsid w:val="00AD3176"/>
    <w:rsid w:val="00AD34FE"/>
    <w:rsid w:val="00AD398C"/>
    <w:rsid w:val="00AD3AA8"/>
    <w:rsid w:val="00AD54F8"/>
    <w:rsid w:val="00AD57F8"/>
    <w:rsid w:val="00AD7C44"/>
    <w:rsid w:val="00AE2B1E"/>
    <w:rsid w:val="00AE43A6"/>
    <w:rsid w:val="00AE458F"/>
    <w:rsid w:val="00AE4818"/>
    <w:rsid w:val="00AE597A"/>
    <w:rsid w:val="00AE61E0"/>
    <w:rsid w:val="00AE6320"/>
    <w:rsid w:val="00AE642B"/>
    <w:rsid w:val="00AE6A0E"/>
    <w:rsid w:val="00AF066E"/>
    <w:rsid w:val="00AF0C3E"/>
    <w:rsid w:val="00AF2D4A"/>
    <w:rsid w:val="00AF3197"/>
    <w:rsid w:val="00AF3562"/>
    <w:rsid w:val="00AF433E"/>
    <w:rsid w:val="00AF4E54"/>
    <w:rsid w:val="00AF582A"/>
    <w:rsid w:val="00AF7284"/>
    <w:rsid w:val="00B0085B"/>
    <w:rsid w:val="00B01042"/>
    <w:rsid w:val="00B01B60"/>
    <w:rsid w:val="00B01C76"/>
    <w:rsid w:val="00B020AE"/>
    <w:rsid w:val="00B02473"/>
    <w:rsid w:val="00B03091"/>
    <w:rsid w:val="00B033D8"/>
    <w:rsid w:val="00B04CE7"/>
    <w:rsid w:val="00B06513"/>
    <w:rsid w:val="00B06AE4"/>
    <w:rsid w:val="00B10570"/>
    <w:rsid w:val="00B107F3"/>
    <w:rsid w:val="00B10EC8"/>
    <w:rsid w:val="00B10F0D"/>
    <w:rsid w:val="00B1173E"/>
    <w:rsid w:val="00B12631"/>
    <w:rsid w:val="00B14779"/>
    <w:rsid w:val="00B1591D"/>
    <w:rsid w:val="00B16E3F"/>
    <w:rsid w:val="00B16F3E"/>
    <w:rsid w:val="00B170D7"/>
    <w:rsid w:val="00B17907"/>
    <w:rsid w:val="00B17DA6"/>
    <w:rsid w:val="00B20A57"/>
    <w:rsid w:val="00B22F88"/>
    <w:rsid w:val="00B300E5"/>
    <w:rsid w:val="00B30BC6"/>
    <w:rsid w:val="00B30F0E"/>
    <w:rsid w:val="00B3147A"/>
    <w:rsid w:val="00B31ED0"/>
    <w:rsid w:val="00B321CA"/>
    <w:rsid w:val="00B33ECC"/>
    <w:rsid w:val="00B347E2"/>
    <w:rsid w:val="00B35F51"/>
    <w:rsid w:val="00B3718B"/>
    <w:rsid w:val="00B43602"/>
    <w:rsid w:val="00B4544C"/>
    <w:rsid w:val="00B47ED7"/>
    <w:rsid w:val="00B5470F"/>
    <w:rsid w:val="00B54A53"/>
    <w:rsid w:val="00B54E97"/>
    <w:rsid w:val="00B55A14"/>
    <w:rsid w:val="00B55F1C"/>
    <w:rsid w:val="00B606C8"/>
    <w:rsid w:val="00B613CB"/>
    <w:rsid w:val="00B62E0C"/>
    <w:rsid w:val="00B63481"/>
    <w:rsid w:val="00B638DF"/>
    <w:rsid w:val="00B64D6E"/>
    <w:rsid w:val="00B658DE"/>
    <w:rsid w:val="00B6613D"/>
    <w:rsid w:val="00B6640C"/>
    <w:rsid w:val="00B6714C"/>
    <w:rsid w:val="00B67417"/>
    <w:rsid w:val="00B7004C"/>
    <w:rsid w:val="00B705E1"/>
    <w:rsid w:val="00B72DEB"/>
    <w:rsid w:val="00B72FEF"/>
    <w:rsid w:val="00B734FF"/>
    <w:rsid w:val="00B775B6"/>
    <w:rsid w:val="00B800E2"/>
    <w:rsid w:val="00B80517"/>
    <w:rsid w:val="00B805B0"/>
    <w:rsid w:val="00B80DDF"/>
    <w:rsid w:val="00B8115A"/>
    <w:rsid w:val="00B81443"/>
    <w:rsid w:val="00B8283F"/>
    <w:rsid w:val="00B8428D"/>
    <w:rsid w:val="00B84881"/>
    <w:rsid w:val="00B854F2"/>
    <w:rsid w:val="00B86612"/>
    <w:rsid w:val="00B8692D"/>
    <w:rsid w:val="00B875DB"/>
    <w:rsid w:val="00B92EAA"/>
    <w:rsid w:val="00B9377E"/>
    <w:rsid w:val="00B93EDA"/>
    <w:rsid w:val="00B94572"/>
    <w:rsid w:val="00B9614F"/>
    <w:rsid w:val="00B96D97"/>
    <w:rsid w:val="00B97717"/>
    <w:rsid w:val="00B97E6A"/>
    <w:rsid w:val="00BA037F"/>
    <w:rsid w:val="00BA1469"/>
    <w:rsid w:val="00BA4FCE"/>
    <w:rsid w:val="00BA5294"/>
    <w:rsid w:val="00BA5697"/>
    <w:rsid w:val="00BA5F25"/>
    <w:rsid w:val="00BB0C58"/>
    <w:rsid w:val="00BB1E0C"/>
    <w:rsid w:val="00BB1E8C"/>
    <w:rsid w:val="00BB2713"/>
    <w:rsid w:val="00BB2CDA"/>
    <w:rsid w:val="00BB4B0B"/>
    <w:rsid w:val="00BB605B"/>
    <w:rsid w:val="00BB614E"/>
    <w:rsid w:val="00BC0BDE"/>
    <w:rsid w:val="00BC1AE2"/>
    <w:rsid w:val="00BC5ECB"/>
    <w:rsid w:val="00BD21EE"/>
    <w:rsid w:val="00BD253D"/>
    <w:rsid w:val="00BD38A4"/>
    <w:rsid w:val="00BD4964"/>
    <w:rsid w:val="00BD4DEA"/>
    <w:rsid w:val="00BD53D0"/>
    <w:rsid w:val="00BD5AEF"/>
    <w:rsid w:val="00BD684A"/>
    <w:rsid w:val="00BE1E62"/>
    <w:rsid w:val="00BE216B"/>
    <w:rsid w:val="00BE239B"/>
    <w:rsid w:val="00BE2C7B"/>
    <w:rsid w:val="00BE37E7"/>
    <w:rsid w:val="00BF02ED"/>
    <w:rsid w:val="00BF0639"/>
    <w:rsid w:val="00BF1CF1"/>
    <w:rsid w:val="00BF366D"/>
    <w:rsid w:val="00BF4AD0"/>
    <w:rsid w:val="00BF6745"/>
    <w:rsid w:val="00BF6C2E"/>
    <w:rsid w:val="00BF7F65"/>
    <w:rsid w:val="00C00373"/>
    <w:rsid w:val="00C00906"/>
    <w:rsid w:val="00C053D8"/>
    <w:rsid w:val="00C06FD9"/>
    <w:rsid w:val="00C10475"/>
    <w:rsid w:val="00C121F0"/>
    <w:rsid w:val="00C12D82"/>
    <w:rsid w:val="00C147A7"/>
    <w:rsid w:val="00C15DE8"/>
    <w:rsid w:val="00C221D1"/>
    <w:rsid w:val="00C246A8"/>
    <w:rsid w:val="00C27E05"/>
    <w:rsid w:val="00C304B5"/>
    <w:rsid w:val="00C3125B"/>
    <w:rsid w:val="00C317F0"/>
    <w:rsid w:val="00C34DED"/>
    <w:rsid w:val="00C35666"/>
    <w:rsid w:val="00C35A2C"/>
    <w:rsid w:val="00C35C3C"/>
    <w:rsid w:val="00C35C4A"/>
    <w:rsid w:val="00C37E85"/>
    <w:rsid w:val="00C40BA8"/>
    <w:rsid w:val="00C42374"/>
    <w:rsid w:val="00C443CF"/>
    <w:rsid w:val="00C44783"/>
    <w:rsid w:val="00C44A69"/>
    <w:rsid w:val="00C455A0"/>
    <w:rsid w:val="00C45CE9"/>
    <w:rsid w:val="00C45E5E"/>
    <w:rsid w:val="00C50A03"/>
    <w:rsid w:val="00C50AB6"/>
    <w:rsid w:val="00C51966"/>
    <w:rsid w:val="00C5294E"/>
    <w:rsid w:val="00C53863"/>
    <w:rsid w:val="00C53EC4"/>
    <w:rsid w:val="00C543FC"/>
    <w:rsid w:val="00C544FC"/>
    <w:rsid w:val="00C5480C"/>
    <w:rsid w:val="00C5717B"/>
    <w:rsid w:val="00C619BE"/>
    <w:rsid w:val="00C6330A"/>
    <w:rsid w:val="00C64038"/>
    <w:rsid w:val="00C646C3"/>
    <w:rsid w:val="00C64D55"/>
    <w:rsid w:val="00C65C44"/>
    <w:rsid w:val="00C66781"/>
    <w:rsid w:val="00C67858"/>
    <w:rsid w:val="00C7039F"/>
    <w:rsid w:val="00C73877"/>
    <w:rsid w:val="00C74007"/>
    <w:rsid w:val="00C747B8"/>
    <w:rsid w:val="00C76170"/>
    <w:rsid w:val="00C82949"/>
    <w:rsid w:val="00C829BC"/>
    <w:rsid w:val="00C83CAF"/>
    <w:rsid w:val="00C85F30"/>
    <w:rsid w:val="00C87A29"/>
    <w:rsid w:val="00C87FA4"/>
    <w:rsid w:val="00C91254"/>
    <w:rsid w:val="00C91E42"/>
    <w:rsid w:val="00C9218F"/>
    <w:rsid w:val="00C931F3"/>
    <w:rsid w:val="00C95305"/>
    <w:rsid w:val="00C95C84"/>
    <w:rsid w:val="00C9643F"/>
    <w:rsid w:val="00C97134"/>
    <w:rsid w:val="00C97216"/>
    <w:rsid w:val="00CA120A"/>
    <w:rsid w:val="00CA17BA"/>
    <w:rsid w:val="00CA1930"/>
    <w:rsid w:val="00CA39A3"/>
    <w:rsid w:val="00CA54C0"/>
    <w:rsid w:val="00CB041F"/>
    <w:rsid w:val="00CB3690"/>
    <w:rsid w:val="00CB644A"/>
    <w:rsid w:val="00CB653C"/>
    <w:rsid w:val="00CB6C48"/>
    <w:rsid w:val="00CC1108"/>
    <w:rsid w:val="00CC21B5"/>
    <w:rsid w:val="00CC2A04"/>
    <w:rsid w:val="00CC41C9"/>
    <w:rsid w:val="00CC4B4E"/>
    <w:rsid w:val="00CC6FBC"/>
    <w:rsid w:val="00CD0A86"/>
    <w:rsid w:val="00CD0F11"/>
    <w:rsid w:val="00CD438E"/>
    <w:rsid w:val="00CD642A"/>
    <w:rsid w:val="00CD6613"/>
    <w:rsid w:val="00CD7D8C"/>
    <w:rsid w:val="00CE225C"/>
    <w:rsid w:val="00CE47A3"/>
    <w:rsid w:val="00CE55F2"/>
    <w:rsid w:val="00CE5A21"/>
    <w:rsid w:val="00CE6317"/>
    <w:rsid w:val="00CE66EC"/>
    <w:rsid w:val="00CE6B91"/>
    <w:rsid w:val="00CE7A0E"/>
    <w:rsid w:val="00CE7D6D"/>
    <w:rsid w:val="00CF039F"/>
    <w:rsid w:val="00CF1B7D"/>
    <w:rsid w:val="00CF2D8D"/>
    <w:rsid w:val="00CF367C"/>
    <w:rsid w:val="00CF5E9B"/>
    <w:rsid w:val="00CF6031"/>
    <w:rsid w:val="00D05AF6"/>
    <w:rsid w:val="00D06C57"/>
    <w:rsid w:val="00D06F3E"/>
    <w:rsid w:val="00D07C7E"/>
    <w:rsid w:val="00D11481"/>
    <w:rsid w:val="00D11B0D"/>
    <w:rsid w:val="00D11E28"/>
    <w:rsid w:val="00D1210D"/>
    <w:rsid w:val="00D129F3"/>
    <w:rsid w:val="00D145EE"/>
    <w:rsid w:val="00D14B71"/>
    <w:rsid w:val="00D16DC6"/>
    <w:rsid w:val="00D17BB9"/>
    <w:rsid w:val="00D17F2C"/>
    <w:rsid w:val="00D212A4"/>
    <w:rsid w:val="00D227F1"/>
    <w:rsid w:val="00D22A68"/>
    <w:rsid w:val="00D23841"/>
    <w:rsid w:val="00D26109"/>
    <w:rsid w:val="00D2716C"/>
    <w:rsid w:val="00D27CE8"/>
    <w:rsid w:val="00D33C71"/>
    <w:rsid w:val="00D35E47"/>
    <w:rsid w:val="00D3668E"/>
    <w:rsid w:val="00D37B4E"/>
    <w:rsid w:val="00D37CD3"/>
    <w:rsid w:val="00D37DF9"/>
    <w:rsid w:val="00D4017C"/>
    <w:rsid w:val="00D430A7"/>
    <w:rsid w:val="00D4470F"/>
    <w:rsid w:val="00D4493A"/>
    <w:rsid w:val="00D45138"/>
    <w:rsid w:val="00D45CAC"/>
    <w:rsid w:val="00D45F9B"/>
    <w:rsid w:val="00D46D01"/>
    <w:rsid w:val="00D46FC9"/>
    <w:rsid w:val="00D50BF1"/>
    <w:rsid w:val="00D50C9D"/>
    <w:rsid w:val="00D51682"/>
    <w:rsid w:val="00D53CD5"/>
    <w:rsid w:val="00D541F5"/>
    <w:rsid w:val="00D54839"/>
    <w:rsid w:val="00D555E9"/>
    <w:rsid w:val="00D572F6"/>
    <w:rsid w:val="00D5755B"/>
    <w:rsid w:val="00D6062C"/>
    <w:rsid w:val="00D60A2B"/>
    <w:rsid w:val="00D60EBE"/>
    <w:rsid w:val="00D61162"/>
    <w:rsid w:val="00D63128"/>
    <w:rsid w:val="00D65749"/>
    <w:rsid w:val="00D663F1"/>
    <w:rsid w:val="00D666EC"/>
    <w:rsid w:val="00D67437"/>
    <w:rsid w:val="00D67891"/>
    <w:rsid w:val="00D702B0"/>
    <w:rsid w:val="00D70676"/>
    <w:rsid w:val="00D70A76"/>
    <w:rsid w:val="00D72FC9"/>
    <w:rsid w:val="00D73497"/>
    <w:rsid w:val="00D738BB"/>
    <w:rsid w:val="00D73A04"/>
    <w:rsid w:val="00D74ECB"/>
    <w:rsid w:val="00D756E2"/>
    <w:rsid w:val="00D75EEC"/>
    <w:rsid w:val="00D77D04"/>
    <w:rsid w:val="00D803E1"/>
    <w:rsid w:val="00D81274"/>
    <w:rsid w:val="00D83CB4"/>
    <w:rsid w:val="00D85917"/>
    <w:rsid w:val="00D86343"/>
    <w:rsid w:val="00D87C75"/>
    <w:rsid w:val="00D90EB7"/>
    <w:rsid w:val="00D90F16"/>
    <w:rsid w:val="00D93480"/>
    <w:rsid w:val="00D94960"/>
    <w:rsid w:val="00D95450"/>
    <w:rsid w:val="00DA03BA"/>
    <w:rsid w:val="00DA0CC2"/>
    <w:rsid w:val="00DA1C61"/>
    <w:rsid w:val="00DA1CFA"/>
    <w:rsid w:val="00DA29D3"/>
    <w:rsid w:val="00DA5231"/>
    <w:rsid w:val="00DA5BB3"/>
    <w:rsid w:val="00DB0B41"/>
    <w:rsid w:val="00DB3F67"/>
    <w:rsid w:val="00DB432A"/>
    <w:rsid w:val="00DB4849"/>
    <w:rsid w:val="00DB5434"/>
    <w:rsid w:val="00DB5DE6"/>
    <w:rsid w:val="00DB6360"/>
    <w:rsid w:val="00DB639E"/>
    <w:rsid w:val="00DB6C1B"/>
    <w:rsid w:val="00DB7039"/>
    <w:rsid w:val="00DB7FBD"/>
    <w:rsid w:val="00DC06BD"/>
    <w:rsid w:val="00DC0F7B"/>
    <w:rsid w:val="00DC4E75"/>
    <w:rsid w:val="00DC7DAC"/>
    <w:rsid w:val="00DC7DB9"/>
    <w:rsid w:val="00DC7F37"/>
    <w:rsid w:val="00DD1616"/>
    <w:rsid w:val="00DD1C98"/>
    <w:rsid w:val="00DD3913"/>
    <w:rsid w:val="00DD39D1"/>
    <w:rsid w:val="00DD3C5C"/>
    <w:rsid w:val="00DD3FEF"/>
    <w:rsid w:val="00DD4E01"/>
    <w:rsid w:val="00DD5271"/>
    <w:rsid w:val="00DE000B"/>
    <w:rsid w:val="00DE1960"/>
    <w:rsid w:val="00DE3ED6"/>
    <w:rsid w:val="00DE4E9E"/>
    <w:rsid w:val="00DE51C0"/>
    <w:rsid w:val="00DF089D"/>
    <w:rsid w:val="00DF0C9D"/>
    <w:rsid w:val="00DF17E6"/>
    <w:rsid w:val="00DF20A4"/>
    <w:rsid w:val="00DF43B9"/>
    <w:rsid w:val="00DF496A"/>
    <w:rsid w:val="00DF4E60"/>
    <w:rsid w:val="00DF5395"/>
    <w:rsid w:val="00E0165E"/>
    <w:rsid w:val="00E03F01"/>
    <w:rsid w:val="00E04E75"/>
    <w:rsid w:val="00E060F5"/>
    <w:rsid w:val="00E117CF"/>
    <w:rsid w:val="00E11EE0"/>
    <w:rsid w:val="00E13B44"/>
    <w:rsid w:val="00E147DD"/>
    <w:rsid w:val="00E14B26"/>
    <w:rsid w:val="00E17B0F"/>
    <w:rsid w:val="00E20B45"/>
    <w:rsid w:val="00E22D9B"/>
    <w:rsid w:val="00E23C86"/>
    <w:rsid w:val="00E25760"/>
    <w:rsid w:val="00E318AC"/>
    <w:rsid w:val="00E34B37"/>
    <w:rsid w:val="00E37D04"/>
    <w:rsid w:val="00E40777"/>
    <w:rsid w:val="00E40A5C"/>
    <w:rsid w:val="00E4215C"/>
    <w:rsid w:val="00E46439"/>
    <w:rsid w:val="00E46C9A"/>
    <w:rsid w:val="00E5210A"/>
    <w:rsid w:val="00E521A2"/>
    <w:rsid w:val="00E52E32"/>
    <w:rsid w:val="00E53027"/>
    <w:rsid w:val="00E53136"/>
    <w:rsid w:val="00E53A7B"/>
    <w:rsid w:val="00E54AC1"/>
    <w:rsid w:val="00E55B93"/>
    <w:rsid w:val="00E56ABE"/>
    <w:rsid w:val="00E56DB7"/>
    <w:rsid w:val="00E6019F"/>
    <w:rsid w:val="00E627D4"/>
    <w:rsid w:val="00E62E79"/>
    <w:rsid w:val="00E6370D"/>
    <w:rsid w:val="00E63769"/>
    <w:rsid w:val="00E638C6"/>
    <w:rsid w:val="00E64C92"/>
    <w:rsid w:val="00E65696"/>
    <w:rsid w:val="00E72A37"/>
    <w:rsid w:val="00E734EA"/>
    <w:rsid w:val="00E73FD2"/>
    <w:rsid w:val="00E74097"/>
    <w:rsid w:val="00E752A3"/>
    <w:rsid w:val="00E772A9"/>
    <w:rsid w:val="00E77FF4"/>
    <w:rsid w:val="00E8011D"/>
    <w:rsid w:val="00E8037E"/>
    <w:rsid w:val="00E8213B"/>
    <w:rsid w:val="00E8327B"/>
    <w:rsid w:val="00E83742"/>
    <w:rsid w:val="00E839D7"/>
    <w:rsid w:val="00E865CC"/>
    <w:rsid w:val="00E86683"/>
    <w:rsid w:val="00E86853"/>
    <w:rsid w:val="00E93C94"/>
    <w:rsid w:val="00E94D6F"/>
    <w:rsid w:val="00EA12DD"/>
    <w:rsid w:val="00EA5A57"/>
    <w:rsid w:val="00EA7733"/>
    <w:rsid w:val="00EA78A7"/>
    <w:rsid w:val="00EB08B7"/>
    <w:rsid w:val="00EB33F5"/>
    <w:rsid w:val="00EB3B9F"/>
    <w:rsid w:val="00EB57B6"/>
    <w:rsid w:val="00EB5882"/>
    <w:rsid w:val="00EB5C61"/>
    <w:rsid w:val="00EB71C9"/>
    <w:rsid w:val="00EB7730"/>
    <w:rsid w:val="00EC00FD"/>
    <w:rsid w:val="00EC2C79"/>
    <w:rsid w:val="00EC3293"/>
    <w:rsid w:val="00ED0DAB"/>
    <w:rsid w:val="00ED2019"/>
    <w:rsid w:val="00ED3186"/>
    <w:rsid w:val="00ED42FB"/>
    <w:rsid w:val="00ED473F"/>
    <w:rsid w:val="00ED525B"/>
    <w:rsid w:val="00ED52F8"/>
    <w:rsid w:val="00ED5902"/>
    <w:rsid w:val="00ED6E7F"/>
    <w:rsid w:val="00ED7F2C"/>
    <w:rsid w:val="00EE2248"/>
    <w:rsid w:val="00EE230D"/>
    <w:rsid w:val="00EE249D"/>
    <w:rsid w:val="00EE3083"/>
    <w:rsid w:val="00EE6D3E"/>
    <w:rsid w:val="00EF025C"/>
    <w:rsid w:val="00EF0F69"/>
    <w:rsid w:val="00EF291B"/>
    <w:rsid w:val="00EF3F66"/>
    <w:rsid w:val="00EF620E"/>
    <w:rsid w:val="00EF68D9"/>
    <w:rsid w:val="00EF6B48"/>
    <w:rsid w:val="00F0019E"/>
    <w:rsid w:val="00F00352"/>
    <w:rsid w:val="00F01115"/>
    <w:rsid w:val="00F01A8A"/>
    <w:rsid w:val="00F01C53"/>
    <w:rsid w:val="00F01C9A"/>
    <w:rsid w:val="00F02B94"/>
    <w:rsid w:val="00F034CA"/>
    <w:rsid w:val="00F039B1"/>
    <w:rsid w:val="00F04710"/>
    <w:rsid w:val="00F0630E"/>
    <w:rsid w:val="00F0653D"/>
    <w:rsid w:val="00F06E01"/>
    <w:rsid w:val="00F06F5A"/>
    <w:rsid w:val="00F07EE0"/>
    <w:rsid w:val="00F12882"/>
    <w:rsid w:val="00F14C50"/>
    <w:rsid w:val="00F14F61"/>
    <w:rsid w:val="00F16B1B"/>
    <w:rsid w:val="00F20645"/>
    <w:rsid w:val="00F211A4"/>
    <w:rsid w:val="00F22EA0"/>
    <w:rsid w:val="00F24866"/>
    <w:rsid w:val="00F24AC2"/>
    <w:rsid w:val="00F252EF"/>
    <w:rsid w:val="00F26DA7"/>
    <w:rsid w:val="00F26DAE"/>
    <w:rsid w:val="00F325ED"/>
    <w:rsid w:val="00F328AA"/>
    <w:rsid w:val="00F34DFD"/>
    <w:rsid w:val="00F37344"/>
    <w:rsid w:val="00F376D0"/>
    <w:rsid w:val="00F4027A"/>
    <w:rsid w:val="00F4101F"/>
    <w:rsid w:val="00F4225A"/>
    <w:rsid w:val="00F4364D"/>
    <w:rsid w:val="00F4386D"/>
    <w:rsid w:val="00F43BF7"/>
    <w:rsid w:val="00F44022"/>
    <w:rsid w:val="00F453EC"/>
    <w:rsid w:val="00F46B6F"/>
    <w:rsid w:val="00F502E0"/>
    <w:rsid w:val="00F50FB2"/>
    <w:rsid w:val="00F5129F"/>
    <w:rsid w:val="00F54732"/>
    <w:rsid w:val="00F547AC"/>
    <w:rsid w:val="00F54ED7"/>
    <w:rsid w:val="00F56D29"/>
    <w:rsid w:val="00F56E0A"/>
    <w:rsid w:val="00F60255"/>
    <w:rsid w:val="00F6236F"/>
    <w:rsid w:val="00F624E2"/>
    <w:rsid w:val="00F63EF6"/>
    <w:rsid w:val="00F65699"/>
    <w:rsid w:val="00F65B7B"/>
    <w:rsid w:val="00F65EBA"/>
    <w:rsid w:val="00F70003"/>
    <w:rsid w:val="00F70231"/>
    <w:rsid w:val="00F71281"/>
    <w:rsid w:val="00F715B2"/>
    <w:rsid w:val="00F72F3D"/>
    <w:rsid w:val="00F73D81"/>
    <w:rsid w:val="00F74A32"/>
    <w:rsid w:val="00F75DB8"/>
    <w:rsid w:val="00F76243"/>
    <w:rsid w:val="00F802D4"/>
    <w:rsid w:val="00F809C7"/>
    <w:rsid w:val="00F81E47"/>
    <w:rsid w:val="00F81FA8"/>
    <w:rsid w:val="00F82734"/>
    <w:rsid w:val="00F82AF8"/>
    <w:rsid w:val="00F83765"/>
    <w:rsid w:val="00F83DF2"/>
    <w:rsid w:val="00F8470F"/>
    <w:rsid w:val="00F84CE4"/>
    <w:rsid w:val="00F85119"/>
    <w:rsid w:val="00F8538C"/>
    <w:rsid w:val="00F87781"/>
    <w:rsid w:val="00F90624"/>
    <w:rsid w:val="00F90795"/>
    <w:rsid w:val="00F909E4"/>
    <w:rsid w:val="00F937D3"/>
    <w:rsid w:val="00F9415A"/>
    <w:rsid w:val="00F94C4C"/>
    <w:rsid w:val="00FA2AD7"/>
    <w:rsid w:val="00FA71E5"/>
    <w:rsid w:val="00FB0445"/>
    <w:rsid w:val="00FB2533"/>
    <w:rsid w:val="00FB2A0D"/>
    <w:rsid w:val="00FB321E"/>
    <w:rsid w:val="00FB666A"/>
    <w:rsid w:val="00FB6BDD"/>
    <w:rsid w:val="00FC00B9"/>
    <w:rsid w:val="00FC0E14"/>
    <w:rsid w:val="00FC0E38"/>
    <w:rsid w:val="00FC13C7"/>
    <w:rsid w:val="00FC1C19"/>
    <w:rsid w:val="00FC29CF"/>
    <w:rsid w:val="00FC31C0"/>
    <w:rsid w:val="00FC3A8B"/>
    <w:rsid w:val="00FC58EC"/>
    <w:rsid w:val="00FC5FBA"/>
    <w:rsid w:val="00FC65E8"/>
    <w:rsid w:val="00FC6CD0"/>
    <w:rsid w:val="00FC7E69"/>
    <w:rsid w:val="00FD13EC"/>
    <w:rsid w:val="00FD25E0"/>
    <w:rsid w:val="00FD2F2A"/>
    <w:rsid w:val="00FD3272"/>
    <w:rsid w:val="00FD3B6A"/>
    <w:rsid w:val="00FD553E"/>
    <w:rsid w:val="00FD663E"/>
    <w:rsid w:val="00FD6ABA"/>
    <w:rsid w:val="00FD78A1"/>
    <w:rsid w:val="00FE06FA"/>
    <w:rsid w:val="00FE0806"/>
    <w:rsid w:val="00FE088E"/>
    <w:rsid w:val="00FE0E13"/>
    <w:rsid w:val="00FE24F0"/>
    <w:rsid w:val="00FE2E52"/>
    <w:rsid w:val="00FE4668"/>
    <w:rsid w:val="00FE5CFF"/>
    <w:rsid w:val="00FE60C8"/>
    <w:rsid w:val="00FE7A29"/>
    <w:rsid w:val="00FF065F"/>
    <w:rsid w:val="00FF14E0"/>
    <w:rsid w:val="00FF1589"/>
    <w:rsid w:val="00FF1A4A"/>
    <w:rsid w:val="00FF2168"/>
    <w:rsid w:val="00FF2D64"/>
    <w:rsid w:val="00FF3CEA"/>
    <w:rsid w:val="00FF41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3083"/>
    <w:rPr>
      <w:sz w:val="24"/>
      <w:szCs w:val="24"/>
    </w:rPr>
  </w:style>
  <w:style w:type="paragraph" w:styleId="Heading1">
    <w:name w:val="heading 1"/>
    <w:basedOn w:val="Normal"/>
    <w:link w:val="Heading1Char"/>
    <w:qFormat/>
    <w:rsid w:val="00693C2C"/>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28037D"/>
    <w:pPr>
      <w:spacing w:before="100" w:beforeAutospacing="1" w:after="100" w:afterAutospacing="1"/>
    </w:pPr>
  </w:style>
  <w:style w:type="character" w:styleId="Hyperlink">
    <w:name w:val="Hyperlink"/>
    <w:rsid w:val="004B4207"/>
    <w:rPr>
      <w:color w:val="0000FF"/>
      <w:u w:val="single"/>
    </w:rPr>
  </w:style>
  <w:style w:type="paragraph" w:customStyle="1" w:styleId="Default">
    <w:name w:val="Default"/>
    <w:rsid w:val="008D0FC2"/>
    <w:pPr>
      <w:autoSpaceDE w:val="0"/>
      <w:autoSpaceDN w:val="0"/>
      <w:adjustRightInd w:val="0"/>
    </w:pPr>
    <w:rPr>
      <w:color w:val="000000"/>
      <w:sz w:val="24"/>
      <w:szCs w:val="24"/>
    </w:rPr>
  </w:style>
  <w:style w:type="character" w:customStyle="1" w:styleId="apple-converted-space">
    <w:name w:val="apple-converted-space"/>
    <w:basedOn w:val="DefaultParagraphFont"/>
    <w:rsid w:val="00E37D04"/>
  </w:style>
  <w:style w:type="table" w:styleId="TableGrid">
    <w:name w:val="Table Grid"/>
    <w:basedOn w:val="TableNormal"/>
    <w:rsid w:val="004F01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7E7422"/>
    <w:pPr>
      <w:tabs>
        <w:tab w:val="center" w:pos="4320"/>
        <w:tab w:val="right" w:pos="8640"/>
      </w:tabs>
    </w:pPr>
  </w:style>
  <w:style w:type="character" w:styleId="PageNumber">
    <w:name w:val="page number"/>
    <w:basedOn w:val="DefaultParagraphFont"/>
    <w:rsid w:val="007E7422"/>
  </w:style>
  <w:style w:type="character" w:customStyle="1" w:styleId="jrnl">
    <w:name w:val="jrnl"/>
    <w:rsid w:val="00693C2C"/>
  </w:style>
  <w:style w:type="character" w:customStyle="1" w:styleId="highlight">
    <w:name w:val="highlight"/>
    <w:rsid w:val="00693C2C"/>
  </w:style>
  <w:style w:type="character" w:customStyle="1" w:styleId="Heading1Char">
    <w:name w:val="Heading 1 Char"/>
    <w:link w:val="Heading1"/>
    <w:rsid w:val="00693C2C"/>
    <w:rPr>
      <w:b/>
      <w:bCs/>
      <w:kern w:val="36"/>
      <w:sz w:val="48"/>
      <w:szCs w:val="48"/>
      <w:lang w:val="en-US" w:eastAsia="en-US" w:bidi="ar-SA"/>
    </w:rPr>
  </w:style>
</w:styles>
</file>

<file path=word/webSettings.xml><?xml version="1.0" encoding="utf-8"?>
<w:webSettings xmlns:r="http://schemas.openxmlformats.org/officeDocument/2006/relationships" xmlns:w="http://schemas.openxmlformats.org/wordprocessingml/2006/main">
  <w:divs>
    <w:div w:id="238101378">
      <w:bodyDiv w:val="1"/>
      <w:marLeft w:val="0"/>
      <w:marRight w:val="0"/>
      <w:marTop w:val="0"/>
      <w:marBottom w:val="0"/>
      <w:divBdr>
        <w:top w:val="none" w:sz="0" w:space="0" w:color="auto"/>
        <w:left w:val="none" w:sz="0" w:space="0" w:color="auto"/>
        <w:bottom w:val="none" w:sz="0" w:space="0" w:color="auto"/>
        <w:right w:val="none" w:sz="0" w:space="0" w:color="auto"/>
      </w:divBdr>
    </w:div>
    <w:div w:id="666251989">
      <w:bodyDiv w:val="1"/>
      <w:marLeft w:val="0"/>
      <w:marRight w:val="0"/>
      <w:marTop w:val="0"/>
      <w:marBottom w:val="0"/>
      <w:divBdr>
        <w:top w:val="none" w:sz="0" w:space="0" w:color="auto"/>
        <w:left w:val="none" w:sz="0" w:space="0" w:color="auto"/>
        <w:bottom w:val="none" w:sz="0" w:space="0" w:color="auto"/>
        <w:right w:val="none" w:sz="0" w:space="0" w:color="auto"/>
      </w:divBdr>
    </w:div>
    <w:div w:id="172336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G:\D%22%20C%22BossardHYPERLINK%20%22D%22BossardHYPERLINK%20%22http:\www.ncbi.nlm.nih.gov\pubmed%3fterm=%22Bossard%20C%22%5bAuthor%5d" TargetMode="External"/><Relationship Id="rId18" Type="http://schemas.openxmlformats.org/officeDocument/2006/relationships/hyperlink" Target="http://www.ncbi.nlm.nih.gov/pubmed/15024683?dopt=Abstract" TargetMode="External"/><Relationship Id="rId26" Type="http://schemas.openxmlformats.org/officeDocument/2006/relationships/hyperlink" Target="http://www.ncbi.nlm.nih.gov/pubmed?term=Fujita%20K%5BAuthor%5D&amp;cauthor=true&amp;cauthor_uid=20936478" TargetMode="External"/><Relationship Id="rId39" Type="http://schemas.openxmlformats.org/officeDocument/2006/relationships/image" Target="media/image2.wmf"/><Relationship Id="rId21" Type="http://schemas.openxmlformats.org/officeDocument/2006/relationships/hyperlink" Target="file:///G:\D%22%20JH%22FeusnerHYPERLINK%20%22D%22FeusnerHYPERLINK%20%22http:\www.ncbi.nlm.nih.gov\pubmed%3fterm=%22Feusner%20JH%22%5bAuthor%5d" TargetMode="External"/><Relationship Id="rId34" Type="http://schemas.openxmlformats.org/officeDocument/2006/relationships/hyperlink" Target="http://www.ncbi.nlm.nih.gov/pubmed?term=Schulze-Osthoff%20K%5BAuthor%5D&amp;cauthor=true&amp;cauthor_uid=18775674" TargetMode="External"/><Relationship Id="rId42" Type="http://schemas.openxmlformats.org/officeDocument/2006/relationships/hyperlink" Target="http://www.ncbi.nlm.nih.gov/pubmed?term=Phillips%20MJ%5BAuthor%5D&amp;cauthor=true&amp;cauthor_uid=8384403" TargetMode="External"/><Relationship Id="rId47" Type="http://schemas.openxmlformats.org/officeDocument/2006/relationships/hyperlink" Target="http://www.ncbi.nlm.nih.gov/pubmed?term=Olempska%20M%5BAuthor%5D&amp;cauthor=true&amp;cauthor_uid=17287174" TargetMode="External"/><Relationship Id="rId50" Type="http://schemas.openxmlformats.org/officeDocument/2006/relationships/hyperlink" Target="http://www.ncbi.nlm.nih.gov/pubmed?term=Ungefroren%20H%5BAuthor%5D&amp;cauthor=true&amp;cauthor_uid=17287174" TargetMode="External"/><Relationship Id="rId55" Type="http://schemas.openxmlformats.org/officeDocument/2006/relationships/footer" Target="footer2.xml"/><Relationship Id="rId7" Type="http://schemas.openxmlformats.org/officeDocument/2006/relationships/hyperlink" Target="http://www.ncbi.nlm.nih.gov/pubmed?term=%22McLaughlin%20CC%22%5BAuthor%5D" TargetMode="External"/><Relationship Id="rId12" Type="http://schemas.openxmlformats.org/officeDocument/2006/relationships/hyperlink" Target="http://www.ncbi.nlm.nih.gov/pubmed?term=%22Boman%20F%22%5BAuthor%5D" TargetMode="External"/><Relationship Id="rId17" Type="http://schemas.openxmlformats.org/officeDocument/2006/relationships/hyperlink" Target="http://www.ncbi.nlm.nih.gov/pubmed?term=Boccon-Gibod%20L%5BAuthor%5D&amp;cauthor=true&amp;cauthor_uid=15024683" TargetMode="External"/><Relationship Id="rId25" Type="http://schemas.openxmlformats.org/officeDocument/2006/relationships/hyperlink" Target="http://www.ncbi.nlm.nih.gov/pubmed?term=Hayashi%20S%5BAuthor%5D&amp;cauthor=true&amp;cauthor_uid=20936478" TargetMode="External"/><Relationship Id="rId33" Type="http://schemas.openxmlformats.org/officeDocument/2006/relationships/hyperlink" Target="http://www.ncbi.nlm.nih.gov/pubmed?term=Wesselborg%20S%5BAuthor%5D&amp;cauthor=true&amp;cauthor_uid=18775674" TargetMode="External"/><Relationship Id="rId38" Type="http://schemas.openxmlformats.org/officeDocument/2006/relationships/control" Target="activeX/activeX1.xml"/><Relationship Id="rId46" Type="http://schemas.openxmlformats.org/officeDocument/2006/relationships/hyperlink" Target="http://www.ncbi.nlm.nih.gov/pubmed?term=Rubinstein%20L%5BAuthor%5D&amp;cauthor=true&amp;cauthor_uid=10655437" TargetMode="External"/><Relationship Id="rId2" Type="http://schemas.openxmlformats.org/officeDocument/2006/relationships/styles" Target="styles.xml"/><Relationship Id="rId16" Type="http://schemas.openxmlformats.org/officeDocument/2006/relationships/hyperlink" Target="http://www.ncbi.nlm.nih.gov/pubmed?term=Bonnevalle%20M%5BAuthor%5D&amp;cauthor=true&amp;cauthor_uid=15024683" TargetMode="External"/><Relationship Id="rId20" Type="http://schemas.openxmlformats.org/officeDocument/2006/relationships/hyperlink" Target="file:///G:\D%22Douglass%20EC" TargetMode="External"/><Relationship Id="rId29" Type="http://schemas.openxmlformats.org/officeDocument/2006/relationships/hyperlink" Target="http://www.ncbi.nlm.nih.gov/pubmed?term=Satomi%20A%5BAuthor%5D&amp;cauthor=true&amp;cauthor_uid=20936478" TargetMode="External"/><Relationship Id="rId41" Type="http://schemas.openxmlformats.org/officeDocument/2006/relationships/hyperlink" Target="http://www.ncbi.nlm.nih.gov/pubmed/?term=Diagnosis+and+Staging+of+Hepatoblastoma%3A+Imaging+Aspects+Pediatr+Blood+Cancer."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6510543?dopt=Abstract" TargetMode="External"/><Relationship Id="rId24" Type="http://schemas.openxmlformats.org/officeDocument/2006/relationships/hyperlink" Target="javascript:void(0);" TargetMode="External"/><Relationship Id="rId32" Type="http://schemas.openxmlformats.org/officeDocument/2006/relationships/hyperlink" Target="http://www.ncbi.nlm.nih.gov/pubmed?term=Ande%20SR%5BAuthor%5D&amp;cauthor=true&amp;cauthor_uid=18775674" TargetMode="External"/><Relationship Id="rId37" Type="http://schemas.openxmlformats.org/officeDocument/2006/relationships/image" Target="media/image1.wmf"/><Relationship Id="rId40" Type="http://schemas.openxmlformats.org/officeDocument/2006/relationships/control" Target="activeX/activeX2.xml"/><Relationship Id="rId45" Type="http://schemas.openxmlformats.org/officeDocument/2006/relationships/hyperlink" Target="http://www.ncbi.nlm.nih.gov/pubmed?term=Kaplan%20RS%5BAuthor%5D&amp;cauthor=true&amp;cauthor_uid=10655437" TargetMode="External"/><Relationship Id="rId53" Type="http://schemas.openxmlformats.org/officeDocument/2006/relationships/hyperlink" Target="http://www.ncbi.nlm.nih.gov/pubmed/?term=Detection+of+tumor+stem+cell+markers+in+pancreatic+carcinoma+cell+lines" TargetMode="External"/><Relationship Id="rId5" Type="http://schemas.openxmlformats.org/officeDocument/2006/relationships/footnotes" Target="footnotes.xml"/><Relationship Id="rId15" Type="http://schemas.openxmlformats.org/officeDocument/2006/relationships/hyperlink" Target="http://www.ncbi.nlm.nih.gov/pubmed?term=Diab%20N%5BAuthor%5D&amp;cauthor=true&amp;cauthor_uid=15024683" TargetMode="External"/><Relationship Id="rId23" Type="http://schemas.openxmlformats.org/officeDocument/2006/relationships/hyperlink" Target="javascript:void(0);" TargetMode="External"/><Relationship Id="rId28" Type="http://schemas.openxmlformats.org/officeDocument/2006/relationships/hyperlink" Target="http://www.ncbi.nlm.nih.gov/pubmed?term=Akita%20M%5BAuthor%5D&amp;cauthor=true&amp;cauthor_uid=20936478" TargetMode="External"/><Relationship Id="rId36" Type="http://schemas.openxmlformats.org/officeDocument/2006/relationships/hyperlink" Target="http://www.ncbi.nlm.nih.gov/pubmed?term=Roebuck%20DJ%5BAuthor%5D&amp;cauthor=true&amp;cauthor_uid=22678772" TargetMode="External"/><Relationship Id="rId49" Type="http://schemas.openxmlformats.org/officeDocument/2006/relationships/hyperlink" Target="http://www.ncbi.nlm.nih.gov/pubmed?term=Ammerpohl%20O%5BAuthor%5D&amp;cauthor=true&amp;cauthor_uid=17287174" TargetMode="External"/><Relationship Id="rId57" Type="http://schemas.openxmlformats.org/officeDocument/2006/relationships/theme" Target="theme/theme1.xml"/><Relationship Id="rId10" Type="http://schemas.openxmlformats.org/officeDocument/2006/relationships/hyperlink" Target="http://www.ncbi.nlm.nih.gov/pubmed?term=Nasca%20PC%5BAuthor%5D&amp;cauthor=true&amp;cauthor_uid=16510543" TargetMode="External"/><Relationship Id="rId19" Type="http://schemas.openxmlformats.org/officeDocument/2006/relationships/hyperlink" Target="http://www.ncbi.nlm.nih.gov/pubmed?term=%22Ortega%20JA%22%5BAuthor%5D" TargetMode="External"/><Relationship Id="rId31" Type="http://schemas.openxmlformats.org/officeDocument/2006/relationships/hyperlink" Target="http://www.sciencedirect.com/science/article/pii/S1471491408001627" TargetMode="External"/><Relationship Id="rId44" Type="http://schemas.openxmlformats.org/officeDocument/2006/relationships/hyperlink" Target="http://www.ncbi.nlm.nih.gov/pubmed?term=Wanders%20J%5BAuthor%5D&amp;cauthor=true&amp;cauthor_uid=10655437" TargetMode="External"/><Relationship Id="rId52" Type="http://schemas.openxmlformats.org/officeDocument/2006/relationships/hyperlink" Target="http://www.ncbi.nlm.nih.gov/pubmed?term=Kalthoff%20H%5BAuthor%5D&amp;cauthor=true&amp;cauthor_uid=17287174" TargetMode="External"/><Relationship Id="rId4" Type="http://schemas.openxmlformats.org/officeDocument/2006/relationships/webSettings" Target="webSettings.xml"/><Relationship Id="rId9" Type="http://schemas.openxmlformats.org/officeDocument/2006/relationships/hyperlink" Target="file:///G:\D%22%20MJ%22SchymuraHYPERLINK%20%22D%22SchymuraHYPERLINK%20%22http:\www.ncbi.nlm.nih.gov\pubmed%3fterm=%22Schymura%20MJ%22%5bAuthor%5d" TargetMode="External"/><Relationship Id="rId14" Type="http://schemas.openxmlformats.org/officeDocument/2006/relationships/hyperlink" Target="file:///G:\D%22Fabre%20M" TargetMode="External"/><Relationship Id="rId22" Type="http://schemas.openxmlformats.org/officeDocument/2006/relationships/hyperlink" Target="http://www.ncbi.nlm.nih.gov/pubmed/10894865?dopt=Abstract" TargetMode="External"/><Relationship Id="rId27" Type="http://schemas.openxmlformats.org/officeDocument/2006/relationships/hyperlink" Target="http://www.ncbi.nlm.nih.gov/pubmed?term=Matsumoto%20S%5BAuthor%5D&amp;cauthor=true&amp;cauthor_uid=20936478" TargetMode="External"/><Relationship Id="rId30" Type="http://schemas.openxmlformats.org/officeDocument/2006/relationships/hyperlink" Target="http://www.sciencedirect.com/science/article/pii/S1471491408001627" TargetMode="External"/><Relationship Id="rId35" Type="http://schemas.openxmlformats.org/officeDocument/2006/relationships/hyperlink" Target="http://www.ncbi.nlm.nih.gov/pubmed?term=McCarville%20MB%5BAuthor%5D&amp;cauthor=true&amp;cauthor_uid=22678772" TargetMode="External"/><Relationship Id="rId43" Type="http://schemas.openxmlformats.org/officeDocument/2006/relationships/hyperlink" Target="http://www.ncbi.nlm.nih.gov/pubmed?term=Filler%20RM%5BAuthor%5D&amp;cauthor=true&amp;cauthor_uid=8384403" TargetMode="External"/><Relationship Id="rId48" Type="http://schemas.openxmlformats.org/officeDocument/2006/relationships/hyperlink" Target="http://www.ncbi.nlm.nih.gov/pubmed?term=Eisenach%20PA%5BAuthor%5D&amp;cauthor=true&amp;cauthor_uid=17287174" TargetMode="External"/><Relationship Id="rId56" Type="http://schemas.openxmlformats.org/officeDocument/2006/relationships/fontTable" Target="fontTable.xml"/><Relationship Id="rId8" Type="http://schemas.openxmlformats.org/officeDocument/2006/relationships/hyperlink" Target="file:///G:\D%22%20MS%22BaptisteHYPERLINK%20%22D%22BaptisteHYPERLINK%20%22http:\www.ncbi.nlm.nih.gov\pubmed%3fterm=%22Baptiste%20MS%22%5bAuthor%5d" TargetMode="External"/><Relationship Id="rId51" Type="http://schemas.openxmlformats.org/officeDocument/2006/relationships/hyperlink" Target="http://www.ncbi.nlm.nih.gov/pubmed?term=Fandrich%20F%5BAuthor%5D&amp;cauthor=true&amp;cauthor_uid=17287174" TargetMode="Externa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4528</Words>
  <Characters>25810</Characters>
  <Application>Microsoft Office Word</Application>
  <DocSecurity>0</DocSecurity>
  <Lines>215</Lines>
  <Paragraphs>60</Paragraphs>
  <ScaleCrop>false</ScaleCrop>
  <Company/>
  <LinksUpToDate>false</LinksUpToDate>
  <CharactersWithSpaces>30278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DOC</dc:creator>
  <cp:lastModifiedBy>Administrator</cp:lastModifiedBy>
  <cp:revision>2</cp:revision>
  <dcterms:created xsi:type="dcterms:W3CDTF">2013-10-19T12:46:00Z</dcterms:created>
  <dcterms:modified xsi:type="dcterms:W3CDTF">2013-10-19T12:46:00Z</dcterms:modified>
</cp:coreProperties>
</file>